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2EC8A" w14:textId="160E4DCB" w:rsidR="006168E4" w:rsidRDefault="003317CD"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006168E4" w:rsidRPr="0055081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734E25" w:rsidRPr="0055081E">
        <w:rPr>
          <w:rFonts w:ascii="Palatino Linotype" w:eastAsia="Times New Roman" w:hAnsi="Palatino Linotype" w:cs="Arial"/>
          <w:color w:val="000000"/>
          <w:sz w:val="24"/>
          <w:szCs w:val="24"/>
          <w:lang w:eastAsia="es-MX"/>
        </w:rPr>
        <w:t xml:space="preserve">treinta y uno </w:t>
      </w:r>
      <w:r w:rsidR="00112C29" w:rsidRPr="0055081E">
        <w:rPr>
          <w:rFonts w:ascii="Palatino Linotype" w:eastAsia="Times New Roman" w:hAnsi="Palatino Linotype" w:cs="Arial"/>
          <w:color w:val="000000"/>
          <w:sz w:val="24"/>
          <w:szCs w:val="24"/>
          <w:lang w:eastAsia="es-MX"/>
        </w:rPr>
        <w:t>de octubre de dos mil dieciocho.</w:t>
      </w:r>
      <w:r w:rsidR="00112C29">
        <w:rPr>
          <w:rFonts w:ascii="Palatino Linotype" w:eastAsia="Times New Roman" w:hAnsi="Palatino Linotype" w:cs="Arial"/>
          <w:color w:val="000000"/>
          <w:sz w:val="24"/>
          <w:szCs w:val="24"/>
          <w:lang w:eastAsia="es-MX"/>
        </w:rPr>
        <w:t xml:space="preserve"> </w:t>
      </w:r>
      <w:r w:rsidR="00E25156">
        <w:rPr>
          <w:rFonts w:ascii="Palatino Linotype" w:eastAsia="Times New Roman" w:hAnsi="Palatino Linotype" w:cs="Arial"/>
          <w:color w:val="000000"/>
          <w:sz w:val="24"/>
          <w:szCs w:val="24"/>
          <w:lang w:eastAsia="es-MX"/>
        </w:rPr>
        <w:t xml:space="preserve"> </w:t>
      </w:r>
    </w:p>
    <w:p w14:paraId="7B8FE7FB" w14:textId="0194ADD6" w:rsidR="00643161" w:rsidRPr="00112C29" w:rsidRDefault="006168E4" w:rsidP="00844569">
      <w:pPr>
        <w:tabs>
          <w:tab w:val="left" w:pos="1701"/>
        </w:tabs>
        <w:spacing w:before="240" w:line="360" w:lineRule="auto"/>
        <w:jc w:val="both"/>
        <w:rPr>
          <w:rFonts w:ascii="Palatino Linotype" w:hAnsi="Palatino Linotype" w:cs="Arial"/>
          <w:b/>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CE2ADF" w:rsidRPr="00F403EA">
        <w:rPr>
          <w:rFonts w:ascii="Palatino Linotype" w:hAnsi="Palatino Linotype" w:cs="Arial"/>
          <w:b/>
          <w:bCs/>
          <w:sz w:val="24"/>
          <w:lang w:eastAsia="es-MX"/>
        </w:rPr>
        <w:t>0</w:t>
      </w:r>
      <w:r w:rsidR="00112C29">
        <w:rPr>
          <w:rFonts w:ascii="Palatino Linotype" w:hAnsi="Palatino Linotype" w:cs="Arial"/>
          <w:b/>
          <w:bCs/>
          <w:sz w:val="24"/>
          <w:lang w:eastAsia="es-MX"/>
        </w:rPr>
        <w:t>3410</w:t>
      </w:r>
      <w:r w:rsidR="00F403EA">
        <w:rPr>
          <w:rFonts w:ascii="Palatino Linotype" w:hAnsi="Palatino Linotype" w:cs="Arial"/>
          <w:b/>
          <w:bCs/>
          <w:sz w:val="24"/>
          <w:lang w:eastAsia="es-MX"/>
        </w:rPr>
        <w:t>/</w:t>
      </w:r>
      <w:r w:rsidR="00B75A2C">
        <w:rPr>
          <w:rFonts w:ascii="Palatino Linotype" w:hAnsi="Palatino Linotype" w:cs="Arial"/>
          <w:b/>
          <w:bCs/>
          <w:sz w:val="24"/>
          <w:lang w:eastAsia="es-MX"/>
        </w:rPr>
        <w:t>INFOEM/IP/RR/2018</w:t>
      </w:r>
      <w:r w:rsidRPr="00F403EA">
        <w:rPr>
          <w:rFonts w:ascii="Palatino Linotype" w:hAnsi="Palatino Linotype" w:cs="Arial"/>
          <w:sz w:val="24"/>
        </w:rPr>
        <w:t xml:space="preserve">, </w:t>
      </w:r>
      <w:r w:rsidR="00112C29">
        <w:rPr>
          <w:rFonts w:ascii="Palatino Linotype" w:hAnsi="Palatino Linotype" w:cs="Arial"/>
          <w:sz w:val="24"/>
          <w:szCs w:val="24"/>
        </w:rPr>
        <w:t>interpuesto por el</w:t>
      </w:r>
      <w:r w:rsidRPr="00F403EA">
        <w:rPr>
          <w:rFonts w:ascii="Palatino Linotype" w:hAnsi="Palatino Linotype" w:cs="Arial"/>
          <w:sz w:val="24"/>
          <w:szCs w:val="24"/>
        </w:rPr>
        <w:t xml:space="preserve"> </w:t>
      </w:r>
      <w:r w:rsidR="00E25156">
        <w:rPr>
          <w:rFonts w:ascii="Palatino Linotype" w:hAnsi="Palatino Linotype" w:cs="Arial"/>
          <w:b/>
          <w:sz w:val="24"/>
          <w:szCs w:val="24"/>
        </w:rPr>
        <w:t>C.</w:t>
      </w:r>
      <w:r w:rsidR="00112C29">
        <w:rPr>
          <w:rFonts w:ascii="Palatino Linotype" w:hAnsi="Palatino Linotype" w:cs="Arial"/>
          <w:b/>
          <w:sz w:val="24"/>
          <w:szCs w:val="24"/>
        </w:rPr>
        <w:t xml:space="preserve"> </w:t>
      </w:r>
      <w:r w:rsidR="007B0085">
        <w:rPr>
          <w:rFonts w:ascii="Palatino Linotype" w:hAnsi="Palatino Linotype" w:cs="Arial"/>
          <w:b/>
          <w:sz w:val="24"/>
          <w:szCs w:val="24"/>
        </w:rPr>
        <w:t>XXXXXXXXXXXXXXXXX</w:t>
      </w:r>
      <w:r w:rsidR="00112C29">
        <w:rPr>
          <w:rFonts w:ascii="Palatino Linotype" w:hAnsi="Palatino Linotype" w:cs="Arial"/>
          <w:b/>
          <w:sz w:val="24"/>
          <w:szCs w:val="24"/>
        </w:rPr>
        <w:t xml:space="preserve">, </w:t>
      </w:r>
      <w:r w:rsidR="00112C29">
        <w:rPr>
          <w:rFonts w:ascii="Palatino Linotype" w:hAnsi="Palatino Linotype" w:cs="Arial"/>
          <w:sz w:val="24"/>
          <w:szCs w:val="24"/>
        </w:rPr>
        <w:t xml:space="preserve">en lo sucesivo </w:t>
      </w:r>
      <w:r w:rsidR="00112C29">
        <w:rPr>
          <w:rFonts w:ascii="Palatino Linotype" w:hAnsi="Palatino Linotype" w:cs="Arial"/>
          <w:b/>
          <w:sz w:val="24"/>
          <w:szCs w:val="24"/>
        </w:rPr>
        <w:t xml:space="preserve">El Recurrente, </w:t>
      </w:r>
      <w:r w:rsidRPr="00F403EA">
        <w:rPr>
          <w:rFonts w:ascii="Palatino Linotype" w:hAnsi="Palatino Linotype" w:cs="Arial"/>
          <w:sz w:val="24"/>
          <w:szCs w:val="24"/>
        </w:rPr>
        <w:t xml:space="preserve">en contra de la respuesta del </w:t>
      </w:r>
      <w:r w:rsidR="00112C29">
        <w:rPr>
          <w:rFonts w:ascii="Palatino Linotype" w:hAnsi="Palatino Linotype" w:cs="Arial"/>
          <w:b/>
          <w:sz w:val="24"/>
          <w:szCs w:val="24"/>
        </w:rPr>
        <w:t>Poder Judicial</w:t>
      </w:r>
      <w:r w:rsidR="00643161">
        <w:rPr>
          <w:rFonts w:ascii="Palatino Linotype" w:hAnsi="Palatino Linotype" w:cs="Arial"/>
          <w:b/>
          <w:sz w:val="24"/>
          <w:szCs w:val="24"/>
        </w:rPr>
        <w:t xml:space="preserve">, </w:t>
      </w:r>
      <w:r w:rsidR="00643161">
        <w:rPr>
          <w:rFonts w:ascii="Palatino Linotype" w:hAnsi="Palatino Linotype" w:cs="Arial"/>
          <w:sz w:val="24"/>
          <w:szCs w:val="24"/>
        </w:rPr>
        <w:t xml:space="preserve">en </w:t>
      </w:r>
      <w:r w:rsidR="00643161" w:rsidRPr="00F403EA">
        <w:rPr>
          <w:rFonts w:ascii="Palatino Linotype" w:hAnsi="Palatino Linotype" w:cs="Arial"/>
          <w:sz w:val="24"/>
          <w:szCs w:val="24"/>
        </w:rPr>
        <w:t>lo subsecuente</w:t>
      </w:r>
      <w:r w:rsidR="00643161" w:rsidRPr="00F403EA">
        <w:rPr>
          <w:rFonts w:ascii="Palatino Linotype" w:hAnsi="Palatino Linotype" w:cs="Arial"/>
          <w:b/>
          <w:sz w:val="24"/>
          <w:szCs w:val="24"/>
        </w:rPr>
        <w:t xml:space="preserve"> El Sujeto Obligado, </w:t>
      </w:r>
      <w:r w:rsidR="00643161" w:rsidRPr="00F403EA">
        <w:rPr>
          <w:rFonts w:ascii="Palatino Linotype" w:hAnsi="Palatino Linotype" w:cs="Arial"/>
          <w:sz w:val="24"/>
          <w:szCs w:val="24"/>
        </w:rPr>
        <w:t>se procede a</w:t>
      </w:r>
      <w:r w:rsidR="00643161" w:rsidRPr="00F403EA">
        <w:rPr>
          <w:rFonts w:ascii="Palatino Linotype" w:hAnsi="Palatino Linotype" w:cs="Arial"/>
          <w:sz w:val="24"/>
        </w:rPr>
        <w:t xml:space="preserve"> dictar la presente resolución.</w:t>
      </w:r>
    </w:p>
    <w:p w14:paraId="1AF50879" w14:textId="77777777" w:rsidR="00643161" w:rsidRDefault="00643161" w:rsidP="00844569">
      <w:pPr>
        <w:tabs>
          <w:tab w:val="left" w:pos="1701"/>
        </w:tabs>
        <w:spacing w:before="240" w:line="360" w:lineRule="auto"/>
        <w:jc w:val="both"/>
        <w:rPr>
          <w:rFonts w:ascii="Palatino Linotype" w:hAnsi="Palatino Linotype" w:cs="Arial"/>
          <w:b/>
          <w:sz w:val="24"/>
          <w:szCs w:val="24"/>
        </w:rPr>
      </w:pPr>
    </w:p>
    <w:p w14:paraId="197D6115" w14:textId="77777777"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7A0215BA" w14:textId="1E0B0115"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5EECB657" w14:textId="7DE40787" w:rsidR="00643161" w:rsidRPr="00643161" w:rsidRDefault="000451BE" w:rsidP="00B75A2C">
      <w:pPr>
        <w:spacing w:before="240" w:line="360" w:lineRule="auto"/>
        <w:jc w:val="both"/>
        <w:rPr>
          <w:rFonts w:ascii="Palatino Linotype" w:hAnsi="Palatino Linotype" w:cs="Arial"/>
          <w:sz w:val="24"/>
        </w:rPr>
      </w:pPr>
      <w:r w:rsidRPr="00523CF0">
        <w:rPr>
          <w:rFonts w:ascii="Palatino Linotype" w:hAnsi="Palatino Linotype" w:cs="Arial"/>
          <w:sz w:val="24"/>
        </w:rPr>
        <w:t xml:space="preserve">Con fecha </w:t>
      </w:r>
      <w:r>
        <w:rPr>
          <w:rFonts w:ascii="Palatino Linotype" w:hAnsi="Palatino Linotype" w:cs="Arial"/>
          <w:sz w:val="24"/>
        </w:rPr>
        <w:t xml:space="preserve">veinticuatro de agosto de dos mil dieciocho, </w:t>
      </w:r>
      <w:r>
        <w:rPr>
          <w:rFonts w:ascii="Palatino Linotype" w:hAnsi="Palatino Linotype" w:cs="Arial"/>
          <w:b/>
          <w:sz w:val="24"/>
        </w:rPr>
        <w:t xml:space="preserve">El Recurrente, </w:t>
      </w:r>
      <w:r w:rsidRPr="00523CF0">
        <w:rPr>
          <w:rFonts w:ascii="Palatino Linotype" w:hAnsi="Palatino Linotype" w:cs="Arial"/>
          <w:sz w:val="24"/>
        </w:rPr>
        <w:t>presentó a</w:t>
      </w:r>
      <w:r w:rsidR="00CA30DB">
        <w:rPr>
          <w:rFonts w:ascii="Palatino Linotype" w:hAnsi="Palatino Linotype" w:cs="Arial"/>
          <w:sz w:val="24"/>
        </w:rPr>
        <w:t xml:space="preserve"> </w:t>
      </w:r>
      <w:r w:rsidR="00643161">
        <w:rPr>
          <w:rFonts w:ascii="Palatino Linotype" w:hAnsi="Palatino Linotype" w:cs="Arial"/>
          <w:sz w:val="24"/>
        </w:rPr>
        <w:t xml:space="preserve">través del Sistema de Acceso a la Información Mexiquense </w:t>
      </w:r>
      <w:r w:rsidR="00643161">
        <w:rPr>
          <w:rFonts w:ascii="Palatino Linotype" w:hAnsi="Palatino Linotype" w:cs="Arial"/>
          <w:b/>
          <w:sz w:val="24"/>
        </w:rPr>
        <w:t xml:space="preserve">(SAIMEX) </w:t>
      </w:r>
      <w:r w:rsidR="00643161">
        <w:rPr>
          <w:rFonts w:ascii="Palatino Linotype" w:hAnsi="Palatino Linotype" w:cs="Arial"/>
          <w:sz w:val="24"/>
        </w:rPr>
        <w:t xml:space="preserve">ante </w:t>
      </w:r>
      <w:r w:rsidR="00643161">
        <w:rPr>
          <w:rFonts w:ascii="Palatino Linotype" w:hAnsi="Palatino Linotype" w:cs="Arial"/>
          <w:b/>
          <w:sz w:val="24"/>
        </w:rPr>
        <w:t xml:space="preserve">El Sujeto Obligado, </w:t>
      </w:r>
      <w:r w:rsidR="00643161">
        <w:rPr>
          <w:rFonts w:ascii="Palatino Linotype" w:hAnsi="Palatino Linotype" w:cs="Arial"/>
          <w:sz w:val="24"/>
        </w:rPr>
        <w:t xml:space="preserve">solicitud de acceso a la información pública, registrada bajo el número de expediente </w:t>
      </w:r>
      <w:r w:rsidR="00112C29">
        <w:rPr>
          <w:rFonts w:ascii="Palatino Linotype" w:hAnsi="Palatino Linotype" w:cs="Arial"/>
          <w:b/>
          <w:sz w:val="24"/>
        </w:rPr>
        <w:t>00497/PJUDICI</w:t>
      </w:r>
      <w:r w:rsidR="00643161">
        <w:rPr>
          <w:rFonts w:ascii="Palatino Linotype" w:hAnsi="Palatino Linotype" w:cs="Arial"/>
          <w:b/>
          <w:sz w:val="24"/>
        </w:rPr>
        <w:t xml:space="preserve">/IP/2018, </w:t>
      </w:r>
      <w:r w:rsidR="00643161">
        <w:rPr>
          <w:rFonts w:ascii="Palatino Linotype" w:hAnsi="Palatino Linotype" w:cs="Arial"/>
          <w:sz w:val="24"/>
        </w:rPr>
        <w:t>mediante la cual solicitó información en el tenor siguiente:</w:t>
      </w:r>
    </w:p>
    <w:p w14:paraId="098EC5B3" w14:textId="25A92B8E" w:rsidR="006168E4" w:rsidRPr="00112C29" w:rsidRDefault="00394A1E" w:rsidP="00844569">
      <w:pPr>
        <w:spacing w:line="360" w:lineRule="auto"/>
        <w:ind w:left="851" w:right="850"/>
        <w:jc w:val="both"/>
        <w:rPr>
          <w:rFonts w:ascii="Palatino Linotype" w:eastAsia="Times New Roman" w:hAnsi="Palatino Linotype" w:cs="Times New Roman"/>
          <w:i/>
          <w:lang w:val="es-ES_tradnl" w:eastAsia="es-ES"/>
        </w:rPr>
      </w:pPr>
      <w:r w:rsidRPr="00112C29">
        <w:rPr>
          <w:rFonts w:ascii="Palatino Linotype" w:eastAsia="Times New Roman" w:hAnsi="Palatino Linotype" w:cs="Times New Roman"/>
          <w:i/>
          <w:lang w:val="es-ES_tradnl" w:eastAsia="es-ES"/>
        </w:rPr>
        <w:t>“</w:t>
      </w:r>
      <w:r w:rsidR="00112C29" w:rsidRPr="00112C29">
        <w:rPr>
          <w:rFonts w:ascii="Palatino Linotype" w:hAnsi="Palatino Linotype"/>
          <w:i/>
          <w:color w:val="000000"/>
        </w:rPr>
        <w:t>el numero de denuncias o quejas en contra de los jueces de los familiar de Toluca, Estado de México desde enero de 2010 hasta agosto de 2018, de ese numero de quejas cuantos derivaron en procedimientos de respons</w:t>
      </w:r>
      <w:r w:rsidR="004964B5">
        <w:rPr>
          <w:rFonts w:ascii="Palatino Linotype" w:hAnsi="Palatino Linotype"/>
          <w:i/>
          <w:color w:val="000000"/>
        </w:rPr>
        <w:t xml:space="preserve"> </w:t>
      </w:r>
      <w:r w:rsidR="00112C29" w:rsidRPr="00112C29">
        <w:rPr>
          <w:rFonts w:ascii="Palatino Linotype" w:hAnsi="Palatino Linotype"/>
          <w:i/>
          <w:color w:val="000000"/>
        </w:rPr>
        <w:t xml:space="preserve">abilidad en contra de los jueces denunciados, plasmar consideraciones y resolutivos de las quejas en las que si se determino responsabilidad y des las que no se determino. si el juez david ancira martinez y la secretario </w:t>
      </w:r>
      <w:r w:rsidR="00FF62E3">
        <w:rPr>
          <w:rFonts w:ascii="Palatino Linotype" w:hAnsi="Palatino Linotype"/>
          <w:i/>
          <w:color w:val="000000"/>
        </w:rPr>
        <w:t>XXXXXXXXXXXXXXXXX</w:t>
      </w:r>
      <w:r w:rsidR="00112C29" w:rsidRPr="00112C29">
        <w:rPr>
          <w:rFonts w:ascii="Palatino Linotype" w:hAnsi="Palatino Linotype"/>
          <w:i/>
          <w:color w:val="000000"/>
        </w:rPr>
        <w:t xml:space="preserve"> han sido responsables en </w:t>
      </w:r>
      <w:r w:rsidR="00112C29" w:rsidRPr="00112C29">
        <w:rPr>
          <w:rFonts w:ascii="Palatino Linotype" w:hAnsi="Palatino Linotype"/>
          <w:i/>
          <w:color w:val="000000"/>
        </w:rPr>
        <w:lastRenderedPageBreak/>
        <w:t>algún procedimiento de responsabilidad administrativa, si existe alguna queja de ellos, los motivos de las quejas y las resoluciones de las mismas.</w:t>
      </w:r>
      <w:r w:rsidRPr="00112C29">
        <w:rPr>
          <w:rFonts w:ascii="Palatino Linotype" w:eastAsia="Times New Roman" w:hAnsi="Palatino Linotype" w:cs="Times New Roman"/>
          <w:i/>
          <w:lang w:val="es-ES_tradnl" w:eastAsia="es-ES"/>
        </w:rPr>
        <w:t>”</w:t>
      </w:r>
      <w:r w:rsidR="006B26E3" w:rsidRPr="00112C29">
        <w:rPr>
          <w:rFonts w:ascii="Palatino Linotype" w:eastAsia="Times New Roman" w:hAnsi="Palatino Linotype" w:cs="Times New Roman"/>
          <w:i/>
          <w:lang w:val="es-ES_tradnl" w:eastAsia="es-ES"/>
        </w:rPr>
        <w:t xml:space="preserve"> </w:t>
      </w:r>
      <w:r w:rsidR="006168E4" w:rsidRPr="00112C29">
        <w:rPr>
          <w:rFonts w:ascii="Palatino Linotype" w:eastAsia="Times New Roman" w:hAnsi="Palatino Linotype" w:cs="Times New Roman"/>
          <w:b/>
          <w:i/>
          <w:lang w:val="es-ES_tradnl" w:eastAsia="es-ES"/>
        </w:rPr>
        <w:t>[Sic]</w:t>
      </w:r>
    </w:p>
    <w:p w14:paraId="673D377A" w14:textId="6F695522" w:rsidR="006168E4"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A84571">
        <w:rPr>
          <w:rFonts w:ascii="Palatino Linotype" w:eastAsia="Times New Roman" w:hAnsi="Palatino Linotype" w:cs="Times New Roman"/>
          <w:b/>
          <w:sz w:val="24"/>
          <w:szCs w:val="24"/>
          <w:lang w:val="es-ES_tradnl" w:eastAsia="es-ES"/>
        </w:rPr>
        <w:t>Modalidad de entrega:</w:t>
      </w:r>
      <w:r w:rsidRPr="005F7424">
        <w:rPr>
          <w:rFonts w:ascii="Palatino Linotype" w:eastAsia="Times New Roman" w:hAnsi="Palatino Linotype" w:cs="Times New Roman"/>
          <w:sz w:val="24"/>
          <w:szCs w:val="24"/>
          <w:lang w:val="es-ES_tradnl" w:eastAsia="es-ES"/>
        </w:rPr>
        <w:t xml:space="preserve"> </w:t>
      </w:r>
      <w:r w:rsidR="00643161">
        <w:rPr>
          <w:rFonts w:ascii="Palatino Linotype" w:eastAsia="Times New Roman" w:hAnsi="Palatino Linotype" w:cs="Times New Roman"/>
          <w:sz w:val="24"/>
          <w:szCs w:val="24"/>
          <w:lang w:val="es-ES_tradnl" w:eastAsia="es-ES"/>
        </w:rPr>
        <w:t xml:space="preserve">A través del SAIMEX. </w:t>
      </w:r>
    </w:p>
    <w:p w14:paraId="1E81AA27" w14:textId="77777777" w:rsidR="00643161" w:rsidRDefault="00643161" w:rsidP="00844569">
      <w:pPr>
        <w:spacing w:before="240" w:line="360" w:lineRule="auto"/>
        <w:ind w:right="850"/>
        <w:jc w:val="both"/>
        <w:rPr>
          <w:rFonts w:ascii="Palatino Linotype" w:eastAsia="Times New Roman" w:hAnsi="Palatino Linotype" w:cs="Times New Roman"/>
          <w:sz w:val="24"/>
          <w:szCs w:val="24"/>
          <w:lang w:val="es-ES_tradnl" w:eastAsia="es-ES"/>
        </w:rPr>
      </w:pPr>
    </w:p>
    <w:p w14:paraId="328634EA" w14:textId="660B0A15" w:rsidR="007D300A" w:rsidRDefault="00581A22" w:rsidP="00844569">
      <w:pPr>
        <w:spacing w:before="240" w:line="360" w:lineRule="auto"/>
        <w:jc w:val="both"/>
        <w:rPr>
          <w:rFonts w:ascii="Palatino Linotype" w:hAnsi="Palatino Linotype" w:cs="Arial"/>
          <w:b/>
          <w:sz w:val="28"/>
        </w:rPr>
      </w:pPr>
      <w:r>
        <w:rPr>
          <w:rFonts w:ascii="Palatino Linotype" w:hAnsi="Palatino Linotype" w:cs="Arial"/>
          <w:b/>
          <w:sz w:val="28"/>
        </w:rPr>
        <w:t>SEGUNDO</w:t>
      </w:r>
      <w:r w:rsidR="006168E4">
        <w:rPr>
          <w:rFonts w:ascii="Palatino Linotype" w:hAnsi="Palatino Linotype" w:cs="Arial"/>
          <w:b/>
          <w:sz w:val="28"/>
        </w:rPr>
        <w:t xml:space="preserve">. </w:t>
      </w:r>
      <w:r w:rsidR="007D300A">
        <w:rPr>
          <w:rFonts w:ascii="Palatino Linotype" w:hAnsi="Palatino Linotype" w:cs="Arial"/>
          <w:b/>
          <w:sz w:val="28"/>
        </w:rPr>
        <w:t xml:space="preserve">De </w:t>
      </w:r>
      <w:r w:rsidR="00643161">
        <w:rPr>
          <w:rFonts w:ascii="Palatino Linotype" w:hAnsi="Palatino Linotype" w:cs="Arial"/>
          <w:b/>
          <w:sz w:val="28"/>
        </w:rPr>
        <w:t xml:space="preserve">respuesta del Sujeto Obligado. </w:t>
      </w:r>
    </w:p>
    <w:p w14:paraId="697F68F1" w14:textId="74E6A268" w:rsidR="00E97676" w:rsidRDefault="007D300A" w:rsidP="00045379">
      <w:pPr>
        <w:spacing w:before="240" w:line="360" w:lineRule="auto"/>
        <w:jc w:val="both"/>
        <w:rPr>
          <w:rFonts w:ascii="Palatino Linotype" w:hAnsi="Palatino Linotype" w:cs="Arial"/>
          <w:sz w:val="24"/>
          <w:szCs w:val="24"/>
        </w:rPr>
      </w:pPr>
      <w:r w:rsidRPr="00112C29">
        <w:rPr>
          <w:rFonts w:ascii="Palatino Linotype" w:hAnsi="Palatino Linotype" w:cs="Arial"/>
          <w:sz w:val="24"/>
          <w:szCs w:val="24"/>
        </w:rPr>
        <w:t xml:space="preserve">En el expediente electrónico </w:t>
      </w:r>
      <w:r w:rsidR="00045CB8" w:rsidRPr="00112C29">
        <w:rPr>
          <w:rFonts w:ascii="Palatino Linotype" w:hAnsi="Palatino Linotype" w:cs="Arial"/>
          <w:sz w:val="24"/>
          <w:szCs w:val="24"/>
        </w:rPr>
        <w:t xml:space="preserve">del </w:t>
      </w:r>
      <w:r w:rsidRPr="00112C29">
        <w:rPr>
          <w:rFonts w:ascii="Palatino Linotype" w:hAnsi="Palatino Linotype" w:cs="Arial"/>
          <w:b/>
          <w:sz w:val="24"/>
          <w:szCs w:val="24"/>
        </w:rPr>
        <w:t xml:space="preserve">SAIMEX, </w:t>
      </w:r>
      <w:r w:rsidRPr="00112C29">
        <w:rPr>
          <w:rFonts w:ascii="Palatino Linotype" w:hAnsi="Palatino Linotype" w:cs="Arial"/>
          <w:sz w:val="24"/>
          <w:szCs w:val="24"/>
        </w:rPr>
        <w:t xml:space="preserve">se aprecia que el </w:t>
      </w:r>
      <w:r w:rsidR="00AB1D6A" w:rsidRPr="00112C29">
        <w:rPr>
          <w:rFonts w:ascii="Palatino Linotype" w:hAnsi="Palatino Linotype" w:cs="Arial"/>
          <w:sz w:val="24"/>
          <w:szCs w:val="24"/>
        </w:rPr>
        <w:t xml:space="preserve">día </w:t>
      </w:r>
      <w:r w:rsidR="00112C29" w:rsidRPr="00112C29">
        <w:rPr>
          <w:rFonts w:ascii="Palatino Linotype" w:hAnsi="Palatino Linotype" w:cs="Arial"/>
          <w:sz w:val="24"/>
          <w:szCs w:val="24"/>
        </w:rPr>
        <w:t>catorce de septiembre</w:t>
      </w:r>
      <w:r w:rsidR="00045CB8" w:rsidRPr="00112C29">
        <w:rPr>
          <w:rFonts w:ascii="Palatino Linotype" w:hAnsi="Palatino Linotype" w:cs="Arial"/>
          <w:sz w:val="24"/>
          <w:szCs w:val="24"/>
        </w:rPr>
        <w:t xml:space="preserve"> del año en curso, </w:t>
      </w:r>
      <w:r w:rsidR="00045CB8" w:rsidRPr="00112C29">
        <w:rPr>
          <w:rFonts w:ascii="Palatino Linotype" w:hAnsi="Palatino Linotype" w:cs="Arial"/>
          <w:b/>
          <w:sz w:val="24"/>
          <w:szCs w:val="24"/>
        </w:rPr>
        <w:t xml:space="preserve">El Sujeto Obligado </w:t>
      </w:r>
      <w:r w:rsidR="00045CB8" w:rsidRPr="00112C29">
        <w:rPr>
          <w:rFonts w:ascii="Palatino Linotype" w:hAnsi="Palatino Linotype" w:cs="Arial"/>
          <w:sz w:val="24"/>
          <w:szCs w:val="24"/>
        </w:rPr>
        <w:t>dio respues</w:t>
      </w:r>
      <w:r w:rsidR="00112C29" w:rsidRPr="00112C29">
        <w:rPr>
          <w:rFonts w:ascii="Palatino Linotype" w:hAnsi="Palatino Linotype" w:cs="Arial"/>
          <w:sz w:val="24"/>
          <w:szCs w:val="24"/>
        </w:rPr>
        <w:t xml:space="preserve">ta a la solicitud de información, adicionalmente adjuntó el archivo electrónico </w:t>
      </w:r>
      <w:r w:rsidR="00112C29" w:rsidRPr="00112C29">
        <w:rPr>
          <w:rFonts w:ascii="Palatino Linotype" w:hAnsi="Palatino Linotype" w:cs="Arial"/>
          <w:b/>
          <w:sz w:val="24"/>
          <w:szCs w:val="24"/>
        </w:rPr>
        <w:t>“180914 – respuesta 497-18_firmado.pdf”</w:t>
      </w:r>
      <w:r w:rsidR="00E97676">
        <w:rPr>
          <w:rFonts w:ascii="Palatino Linotype" w:hAnsi="Palatino Linotype" w:cs="Arial"/>
          <w:sz w:val="24"/>
          <w:szCs w:val="24"/>
        </w:rPr>
        <w:t xml:space="preserve">, </w:t>
      </w:r>
      <w:r w:rsidR="006214B9">
        <w:rPr>
          <w:rFonts w:ascii="Palatino Linotype" w:hAnsi="Palatino Linotype" w:cs="Arial"/>
          <w:sz w:val="24"/>
          <w:szCs w:val="24"/>
        </w:rPr>
        <w:t xml:space="preserve">mismo que se tiene por reproducido como si a la letra se insertase, en virtud de que será materia de análisis más adelante. </w:t>
      </w:r>
    </w:p>
    <w:p w14:paraId="57E9CC47" w14:textId="77777777" w:rsidR="00E97676" w:rsidRDefault="00E97676" w:rsidP="00045379">
      <w:pPr>
        <w:spacing w:before="240" w:line="360" w:lineRule="auto"/>
        <w:jc w:val="both"/>
        <w:rPr>
          <w:rFonts w:ascii="Palatino Linotype" w:hAnsi="Palatino Linotype" w:cs="Arial"/>
          <w:sz w:val="24"/>
          <w:szCs w:val="24"/>
        </w:rPr>
      </w:pPr>
    </w:p>
    <w:p w14:paraId="4DF1EF67" w14:textId="76B841A0" w:rsidR="006168E4" w:rsidRPr="00994280" w:rsidRDefault="00994280" w:rsidP="00844569">
      <w:pPr>
        <w:spacing w:before="240" w:line="360" w:lineRule="auto"/>
        <w:jc w:val="both"/>
        <w:rPr>
          <w:rFonts w:ascii="Palatino Linotype" w:hAnsi="Palatino Linotype" w:cs="Arial"/>
          <w:b/>
          <w:sz w:val="28"/>
        </w:rPr>
      </w:pPr>
      <w:r w:rsidRPr="00994280">
        <w:rPr>
          <w:rFonts w:ascii="Palatino Linotype" w:hAnsi="Palatino Linotype" w:cs="Arial"/>
          <w:b/>
          <w:sz w:val="28"/>
        </w:rPr>
        <w:t>TERCERO</w:t>
      </w:r>
      <w:r w:rsidR="006168E4" w:rsidRPr="00994280">
        <w:rPr>
          <w:rFonts w:ascii="Palatino Linotype" w:hAnsi="Palatino Linotype" w:cs="Arial"/>
          <w:b/>
          <w:sz w:val="28"/>
        </w:rPr>
        <w:t xml:space="preserve">. </w:t>
      </w:r>
      <w:r w:rsidR="006168E4" w:rsidRPr="00994280">
        <w:rPr>
          <w:rFonts w:ascii="Palatino Linotype" w:hAnsi="Palatino Linotype"/>
          <w:b/>
          <w:sz w:val="28"/>
        </w:rPr>
        <w:t>Del recurso de revisión.</w:t>
      </w:r>
    </w:p>
    <w:p w14:paraId="01F9D909" w14:textId="38BBEC48" w:rsidR="00994280" w:rsidRDefault="006168E4" w:rsidP="00844569">
      <w:pPr>
        <w:spacing w:before="240" w:line="360" w:lineRule="auto"/>
        <w:jc w:val="both"/>
        <w:rPr>
          <w:rFonts w:ascii="Palatino Linotype" w:hAnsi="Palatino Linotype" w:cs="Arial"/>
          <w:sz w:val="24"/>
          <w:szCs w:val="24"/>
        </w:rPr>
      </w:pPr>
      <w:r w:rsidRPr="00994280">
        <w:rPr>
          <w:rFonts w:ascii="Palatino Linotype" w:hAnsi="Palatino Linotype" w:cs="Arial"/>
          <w:sz w:val="24"/>
          <w:szCs w:val="24"/>
        </w:rPr>
        <w:t>Inconforme c</w:t>
      </w:r>
      <w:r w:rsidR="0032187D" w:rsidRPr="00994280">
        <w:rPr>
          <w:rFonts w:ascii="Palatino Linotype" w:hAnsi="Palatino Linotype" w:cs="Arial"/>
          <w:sz w:val="24"/>
          <w:szCs w:val="24"/>
        </w:rPr>
        <w:t xml:space="preserve">on la respuesta notificada por </w:t>
      </w:r>
      <w:r w:rsidR="0032187D" w:rsidRPr="00994280">
        <w:rPr>
          <w:rFonts w:ascii="Palatino Linotype" w:hAnsi="Palatino Linotype" w:cs="Arial"/>
          <w:b/>
          <w:sz w:val="24"/>
          <w:szCs w:val="24"/>
        </w:rPr>
        <w:t>E</w:t>
      </w:r>
      <w:r w:rsidRPr="00994280">
        <w:rPr>
          <w:rFonts w:ascii="Palatino Linotype" w:hAnsi="Palatino Linotype" w:cs="Arial"/>
          <w:b/>
          <w:sz w:val="24"/>
          <w:szCs w:val="24"/>
        </w:rPr>
        <w:t xml:space="preserve">l </w:t>
      </w:r>
      <w:r w:rsidR="0032187D" w:rsidRPr="00994280">
        <w:rPr>
          <w:rFonts w:ascii="Palatino Linotype" w:hAnsi="Palatino Linotype" w:cs="Arial"/>
          <w:b/>
          <w:sz w:val="24"/>
          <w:szCs w:val="24"/>
        </w:rPr>
        <w:t>Sujeto O</w:t>
      </w:r>
      <w:r w:rsidR="00064EA6">
        <w:rPr>
          <w:rFonts w:ascii="Palatino Linotype" w:hAnsi="Palatino Linotype" w:cs="Arial"/>
          <w:b/>
          <w:sz w:val="24"/>
          <w:szCs w:val="24"/>
        </w:rPr>
        <w:t>bligado, El</w:t>
      </w:r>
      <w:r w:rsidRPr="00994280">
        <w:rPr>
          <w:rFonts w:ascii="Palatino Linotype" w:hAnsi="Palatino Linotype" w:cs="Arial"/>
          <w:b/>
          <w:sz w:val="24"/>
          <w:szCs w:val="24"/>
        </w:rPr>
        <w:t xml:space="preserve"> Recurrente </w:t>
      </w:r>
      <w:r w:rsidRPr="00994280">
        <w:rPr>
          <w:rFonts w:ascii="Palatino Linotype" w:hAnsi="Palatino Linotype" w:cs="Arial"/>
          <w:sz w:val="24"/>
          <w:szCs w:val="24"/>
        </w:rPr>
        <w:t>interpuso el recurso de revisión, en fecha</w:t>
      </w:r>
      <w:r w:rsidR="005305EA" w:rsidRPr="00994280">
        <w:rPr>
          <w:rFonts w:ascii="Palatino Linotype" w:hAnsi="Palatino Linotype" w:cs="Arial"/>
          <w:sz w:val="24"/>
          <w:szCs w:val="24"/>
        </w:rPr>
        <w:t xml:space="preserve"> </w:t>
      </w:r>
      <w:r w:rsidR="00064EA6">
        <w:rPr>
          <w:rFonts w:ascii="Palatino Linotype" w:hAnsi="Palatino Linotype" w:cs="Arial"/>
          <w:sz w:val="24"/>
          <w:szCs w:val="24"/>
        </w:rPr>
        <w:t>catorce de septiembre</w:t>
      </w:r>
      <w:r w:rsidR="00994280" w:rsidRPr="00994280">
        <w:rPr>
          <w:rFonts w:ascii="Palatino Linotype" w:hAnsi="Palatino Linotype" w:cs="Arial"/>
          <w:sz w:val="24"/>
          <w:szCs w:val="24"/>
        </w:rPr>
        <w:t xml:space="preserve"> de dos mil dieciocho, el cual fue registrado en el sistema electrónico con el expediente número </w:t>
      </w:r>
      <w:r w:rsidR="00064EA6">
        <w:rPr>
          <w:rFonts w:ascii="Palatino Linotype" w:hAnsi="Palatino Linotype" w:cs="Arial"/>
          <w:b/>
          <w:sz w:val="24"/>
          <w:szCs w:val="24"/>
        </w:rPr>
        <w:t>03410</w:t>
      </w:r>
      <w:r w:rsidR="00994280" w:rsidRPr="00994280">
        <w:rPr>
          <w:rFonts w:ascii="Palatino Linotype" w:hAnsi="Palatino Linotype" w:cs="Arial"/>
          <w:b/>
          <w:sz w:val="24"/>
          <w:szCs w:val="24"/>
        </w:rPr>
        <w:t xml:space="preserve">/INFOEM/IP/RR/2018, </w:t>
      </w:r>
      <w:r w:rsidR="00994280" w:rsidRPr="00994280">
        <w:rPr>
          <w:rFonts w:ascii="Palatino Linotype" w:hAnsi="Palatino Linotype" w:cs="Arial"/>
          <w:sz w:val="24"/>
          <w:szCs w:val="24"/>
        </w:rPr>
        <w:t>en el cual arguye las siguientes manifestaciones:</w:t>
      </w:r>
    </w:p>
    <w:p w14:paraId="4A38CF06" w14:textId="77777777"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06B06F4" w14:textId="3C24F686" w:rsidR="006168E4" w:rsidRPr="00994280" w:rsidRDefault="006168E4" w:rsidP="00844569">
      <w:pPr>
        <w:spacing w:line="360" w:lineRule="auto"/>
        <w:ind w:left="851" w:right="851"/>
        <w:jc w:val="both"/>
        <w:rPr>
          <w:rFonts w:ascii="Palatino Linotype" w:hAnsi="Palatino Linotype" w:cs="Arial"/>
          <w:b/>
          <w:i/>
        </w:rPr>
      </w:pPr>
      <w:r w:rsidRPr="00064EA6">
        <w:rPr>
          <w:rFonts w:ascii="Palatino Linotype" w:hAnsi="Palatino Linotype" w:cs="Arial"/>
          <w:i/>
        </w:rPr>
        <w:t>“</w:t>
      </w:r>
      <w:r w:rsidR="00064EA6" w:rsidRPr="00064EA6">
        <w:rPr>
          <w:rFonts w:ascii="Palatino Linotype" w:hAnsi="Palatino Linotype"/>
          <w:i/>
          <w:color w:val="000000"/>
        </w:rPr>
        <w:t>la respuesta a la solicitud esta incompleta.y la reserva de información que se hizo respecto del juez y secretario fueron de fechas posteriores a la solicitud de información.</w:t>
      </w:r>
      <w:r w:rsidRPr="00064EA6">
        <w:rPr>
          <w:rFonts w:ascii="Palatino Linotype" w:hAnsi="Palatino Linotype" w:cs="Arial"/>
          <w:i/>
        </w:rPr>
        <w:t>”</w:t>
      </w:r>
      <w:r w:rsidR="00454CE6" w:rsidRPr="00994280">
        <w:rPr>
          <w:rFonts w:ascii="Palatino Linotype" w:hAnsi="Palatino Linotype" w:cs="Arial"/>
          <w:i/>
        </w:rPr>
        <w:t xml:space="preserve"> </w:t>
      </w:r>
      <w:r w:rsidR="0032187D" w:rsidRPr="00994280">
        <w:rPr>
          <w:rFonts w:ascii="Palatino Linotype" w:hAnsi="Palatino Linotype" w:cs="Arial"/>
          <w:b/>
          <w:i/>
        </w:rPr>
        <w:t>[S</w:t>
      </w:r>
      <w:r w:rsidRPr="00994280">
        <w:rPr>
          <w:rFonts w:ascii="Palatino Linotype" w:hAnsi="Palatino Linotype" w:cs="Arial"/>
          <w:b/>
          <w:i/>
        </w:rPr>
        <w:t>ic]</w:t>
      </w:r>
    </w:p>
    <w:p w14:paraId="1E1D13B8"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lastRenderedPageBreak/>
        <w:t>Razones o Motivos de Inconformidad</w:t>
      </w:r>
      <w:r>
        <w:rPr>
          <w:rFonts w:ascii="Palatino Linotype" w:hAnsi="Palatino Linotype" w:cs="Arial"/>
          <w:sz w:val="24"/>
        </w:rPr>
        <w:t xml:space="preserve">: </w:t>
      </w:r>
    </w:p>
    <w:p w14:paraId="2FCCBE0F" w14:textId="203117B1" w:rsidR="00064EA6" w:rsidRPr="00064EA6" w:rsidRDefault="00064EA6" w:rsidP="00064EA6">
      <w:pPr>
        <w:spacing w:line="360" w:lineRule="auto"/>
        <w:ind w:left="851" w:right="851"/>
        <w:jc w:val="both"/>
        <w:rPr>
          <w:rFonts w:ascii="Palatino Linotype" w:hAnsi="Palatino Linotype" w:cs="Arial"/>
          <w:b/>
          <w:i/>
        </w:rPr>
      </w:pPr>
      <w:r w:rsidRPr="00064EA6">
        <w:rPr>
          <w:rFonts w:ascii="Palatino Linotype" w:hAnsi="Palatino Linotype" w:cs="Arial"/>
          <w:i/>
        </w:rPr>
        <w:t>“</w:t>
      </w:r>
      <w:r w:rsidRPr="00064EA6">
        <w:rPr>
          <w:rFonts w:ascii="Palatino Linotype" w:eastAsia="Times New Roman" w:hAnsi="Palatino Linotype" w:cs="Times New Roman"/>
          <w:i/>
          <w:lang w:eastAsia="es-MX"/>
        </w:rPr>
        <w:t>si no me pueden hace un documento ad hoc, entonces que me envíen las resoluciones completas para conocer los resolutivos de las mismas</w:t>
      </w:r>
      <w:r w:rsidRPr="00064EA6">
        <w:rPr>
          <w:rFonts w:ascii="Palatino Linotype" w:hAnsi="Palatino Linotype" w:cs="Arial"/>
          <w:i/>
        </w:rPr>
        <w:t xml:space="preserve">” </w:t>
      </w:r>
      <w:r w:rsidRPr="00064EA6">
        <w:rPr>
          <w:rFonts w:ascii="Palatino Linotype" w:hAnsi="Palatino Linotype" w:cs="Arial"/>
          <w:b/>
          <w:i/>
        </w:rPr>
        <w:t>[Sic]</w:t>
      </w:r>
    </w:p>
    <w:p w14:paraId="3F64BD15" w14:textId="77777777" w:rsidR="006168E4" w:rsidRPr="00295668" w:rsidRDefault="006168E4" w:rsidP="00844569">
      <w:pPr>
        <w:spacing w:before="240" w:line="360" w:lineRule="auto"/>
        <w:ind w:right="851"/>
        <w:jc w:val="both"/>
        <w:rPr>
          <w:rFonts w:ascii="Palatino Linotype" w:hAnsi="Palatino Linotype"/>
          <w:color w:val="000000"/>
        </w:rPr>
      </w:pPr>
    </w:p>
    <w:p w14:paraId="16B6A001" w14:textId="77FD397A" w:rsidR="006168E4" w:rsidRDefault="003317CD" w:rsidP="0084456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6168E4" w:rsidRPr="00C85259">
        <w:rPr>
          <w:rFonts w:ascii="Palatino Linotype" w:hAnsi="Palatino Linotype" w:cs="Arial"/>
          <w:b/>
          <w:sz w:val="24"/>
          <w:szCs w:val="24"/>
        </w:rPr>
        <w:t xml:space="preserve">. </w:t>
      </w:r>
      <w:r w:rsidR="006168E4" w:rsidRPr="00C85259">
        <w:rPr>
          <w:rFonts w:ascii="Palatino Linotype" w:hAnsi="Palatino Linotype" w:cs="Arial"/>
          <w:b/>
          <w:sz w:val="28"/>
          <w:szCs w:val="28"/>
        </w:rPr>
        <w:t>Del turno del recurso de revisión.</w:t>
      </w:r>
    </w:p>
    <w:p w14:paraId="070A0AB3" w14:textId="7D76CDA3" w:rsidR="005F7D10"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064EA6">
        <w:rPr>
          <w:rFonts w:ascii="Palatino Linotype" w:hAnsi="Palatino Linotype" w:cs="Arial"/>
          <w:sz w:val="24"/>
          <w:szCs w:val="24"/>
        </w:rPr>
        <w:t>veinte de septiembre</w:t>
      </w:r>
      <w:r w:rsidR="005F7D10">
        <w:rPr>
          <w:rFonts w:ascii="Palatino Linotype" w:hAnsi="Palatino Linotype" w:cs="Arial"/>
          <w:sz w:val="24"/>
          <w:szCs w:val="24"/>
        </w:rPr>
        <w:t xml:space="preserve"> de dos mil dieciocho, determinándose en él, un plazo de siete días para que las partes manifestaran lo que a su derecho corresponda en términos del numeral ya citado.</w:t>
      </w:r>
    </w:p>
    <w:p w14:paraId="3DB1E261" w14:textId="77777777" w:rsidR="005F7D10" w:rsidRDefault="005F7D10" w:rsidP="00844569">
      <w:pPr>
        <w:spacing w:before="240" w:line="360" w:lineRule="auto"/>
        <w:jc w:val="both"/>
        <w:rPr>
          <w:rFonts w:ascii="Palatino Linotype" w:hAnsi="Palatino Linotype" w:cs="Arial"/>
          <w:sz w:val="24"/>
          <w:szCs w:val="24"/>
        </w:rPr>
      </w:pPr>
    </w:p>
    <w:p w14:paraId="6212AD72" w14:textId="47549A93" w:rsidR="006168E4" w:rsidRDefault="003317CD"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6168E4" w:rsidRPr="008551ED">
        <w:rPr>
          <w:rFonts w:ascii="Palatino Linotype" w:hAnsi="Palatino Linotype" w:cs="Arial"/>
          <w:b/>
          <w:sz w:val="24"/>
          <w:szCs w:val="24"/>
        </w:rPr>
        <w:t>.</w:t>
      </w:r>
      <w:r w:rsidR="006168E4">
        <w:rPr>
          <w:rFonts w:ascii="Palatino Linotype" w:hAnsi="Palatino Linotype" w:cs="Arial"/>
          <w:b/>
          <w:sz w:val="24"/>
          <w:szCs w:val="24"/>
        </w:rPr>
        <w:t xml:space="preserve"> </w:t>
      </w:r>
      <w:r w:rsidR="006168E4" w:rsidRPr="0087163A">
        <w:rPr>
          <w:rFonts w:ascii="Palatino Linotype" w:hAnsi="Palatino Linotype" w:cs="Arial"/>
          <w:b/>
          <w:sz w:val="28"/>
          <w:szCs w:val="28"/>
        </w:rPr>
        <w:t>De la etapa de instrucción.</w:t>
      </w:r>
    </w:p>
    <w:p w14:paraId="0194DF09" w14:textId="3AF9F218" w:rsidR="00295749" w:rsidRDefault="000D3C75" w:rsidP="00844569">
      <w:pPr>
        <w:spacing w:before="240" w:line="360" w:lineRule="auto"/>
        <w:jc w:val="both"/>
        <w:rPr>
          <w:rFonts w:ascii="Palatino Linotype" w:hAnsi="Palatino Linotype" w:cs="Arial"/>
          <w:sz w:val="24"/>
          <w:szCs w:val="24"/>
        </w:rPr>
      </w:pPr>
      <w:r w:rsidRPr="00BA18D5">
        <w:rPr>
          <w:rFonts w:ascii="Palatino Linotype" w:hAnsi="Palatino Linotype" w:cs="Arial"/>
          <w:sz w:val="24"/>
          <w:szCs w:val="24"/>
        </w:rPr>
        <w:t>Así, una vez transcurr</w:t>
      </w:r>
      <w:r w:rsidR="00EA1CE1" w:rsidRPr="00BA18D5">
        <w:rPr>
          <w:rFonts w:ascii="Palatino Linotype" w:hAnsi="Palatino Linotype" w:cs="Arial"/>
          <w:sz w:val="24"/>
          <w:szCs w:val="24"/>
        </w:rPr>
        <w:t>ido</w:t>
      </w:r>
      <w:r w:rsidR="00EA1CE1">
        <w:rPr>
          <w:rFonts w:ascii="Palatino Linotype" w:hAnsi="Palatino Linotype" w:cs="Arial"/>
          <w:sz w:val="24"/>
          <w:szCs w:val="24"/>
        </w:rPr>
        <w:t xml:space="preserve"> el término legal referido, </w:t>
      </w:r>
      <w:r w:rsidR="00EA1CE1" w:rsidRPr="00EA1CE1">
        <w:rPr>
          <w:rFonts w:ascii="Palatino Linotype" w:hAnsi="Palatino Linotype" w:cs="Arial"/>
          <w:b/>
          <w:sz w:val="24"/>
          <w:szCs w:val="24"/>
        </w:rPr>
        <w:t>E</w:t>
      </w:r>
      <w:r w:rsidRPr="00EA1CE1">
        <w:rPr>
          <w:rFonts w:ascii="Palatino Linotype" w:hAnsi="Palatino Linotype" w:cs="Arial"/>
          <w:b/>
          <w:sz w:val="24"/>
          <w:szCs w:val="24"/>
        </w:rPr>
        <w:t>l Sujeto Obligado</w:t>
      </w:r>
      <w:r w:rsidRPr="00D05C83">
        <w:rPr>
          <w:rFonts w:ascii="Palatino Linotype" w:hAnsi="Palatino Linotype" w:cs="Arial"/>
          <w:sz w:val="24"/>
          <w:szCs w:val="24"/>
        </w:rPr>
        <w:t xml:space="preserve"> en fecha </w:t>
      </w:r>
      <w:r w:rsidR="00DC0AF1" w:rsidRPr="00DC0AF1">
        <w:rPr>
          <w:rFonts w:ascii="Palatino Linotype" w:hAnsi="Palatino Linotype" w:cs="Arial"/>
          <w:sz w:val="24"/>
          <w:szCs w:val="24"/>
        </w:rPr>
        <w:t>veintiocho</w:t>
      </w:r>
      <w:r w:rsidR="005F7D10" w:rsidRPr="00DC0AF1">
        <w:rPr>
          <w:rFonts w:ascii="Palatino Linotype" w:hAnsi="Palatino Linotype" w:cs="Arial"/>
          <w:sz w:val="24"/>
          <w:szCs w:val="24"/>
        </w:rPr>
        <w:t xml:space="preserve"> de septiembre</w:t>
      </w:r>
      <w:r w:rsidR="00295749" w:rsidRPr="00DC0AF1">
        <w:rPr>
          <w:rFonts w:ascii="Palatino Linotype" w:hAnsi="Palatino Linotype" w:cs="Arial"/>
          <w:sz w:val="24"/>
          <w:szCs w:val="24"/>
        </w:rPr>
        <w:t xml:space="preserve"> </w:t>
      </w:r>
      <w:r w:rsidR="0005171D" w:rsidRPr="00DC0AF1">
        <w:rPr>
          <w:rFonts w:ascii="Palatino Linotype" w:hAnsi="Palatino Linotype" w:cs="Arial"/>
          <w:sz w:val="24"/>
          <w:szCs w:val="24"/>
        </w:rPr>
        <w:t>del</w:t>
      </w:r>
      <w:r w:rsidR="0005171D">
        <w:rPr>
          <w:rFonts w:ascii="Palatino Linotype" w:hAnsi="Palatino Linotype" w:cs="Arial"/>
          <w:sz w:val="24"/>
          <w:szCs w:val="24"/>
        </w:rPr>
        <w:t xml:space="preserve"> año en </w:t>
      </w:r>
      <w:r w:rsidR="0005171D" w:rsidRPr="007234D1">
        <w:rPr>
          <w:rFonts w:ascii="Palatino Linotype" w:hAnsi="Palatino Linotype" w:cs="Arial"/>
          <w:sz w:val="24"/>
          <w:szCs w:val="24"/>
        </w:rPr>
        <w:t xml:space="preserve">curso, presentó su informe de justificación, por lo cual se decretó el cierre de </w:t>
      </w:r>
      <w:r w:rsidR="0005171D" w:rsidRPr="005E660D">
        <w:rPr>
          <w:rFonts w:ascii="Palatino Linotype" w:hAnsi="Palatino Linotype" w:cs="Arial"/>
          <w:sz w:val="24"/>
          <w:szCs w:val="24"/>
        </w:rPr>
        <w:t xml:space="preserve">instrucción con fecha </w:t>
      </w:r>
      <w:r w:rsidR="00EF0CFD" w:rsidRPr="005E660D">
        <w:rPr>
          <w:rFonts w:ascii="Palatino Linotype" w:hAnsi="Palatino Linotype" w:cs="Arial"/>
          <w:sz w:val="24"/>
          <w:szCs w:val="24"/>
        </w:rPr>
        <w:t>ocho</w:t>
      </w:r>
      <w:r w:rsidR="00DC0AF1" w:rsidRPr="005E660D">
        <w:rPr>
          <w:rFonts w:ascii="Palatino Linotype" w:hAnsi="Palatino Linotype" w:cs="Arial"/>
          <w:sz w:val="24"/>
          <w:szCs w:val="24"/>
        </w:rPr>
        <w:t xml:space="preserve"> de octubre</w:t>
      </w:r>
      <w:r w:rsidR="0005171D" w:rsidRPr="005E660D">
        <w:rPr>
          <w:rFonts w:ascii="Palatino Linotype" w:hAnsi="Palatino Linotype" w:cs="Arial"/>
          <w:sz w:val="24"/>
          <w:szCs w:val="24"/>
        </w:rPr>
        <w:t xml:space="preserve"> de los corrientes,</w:t>
      </w:r>
      <w:r w:rsidR="0005171D" w:rsidRPr="007234D1">
        <w:rPr>
          <w:rFonts w:ascii="Palatino Linotype" w:hAnsi="Palatino Linotype" w:cs="Arial"/>
          <w:sz w:val="24"/>
          <w:szCs w:val="24"/>
        </w:rPr>
        <w:t xml:space="preserve"> en términos del artículo 185 Fracción VI de la Ley de Transparencia y Acceso a la Información Pública del Estado de México y Municipios, iniciando el término legal para dictar resolución definitiva del asunto.</w:t>
      </w:r>
      <w:r w:rsidR="0005171D">
        <w:rPr>
          <w:rFonts w:ascii="Palatino Linotype" w:hAnsi="Palatino Linotype" w:cs="Arial"/>
          <w:sz w:val="24"/>
          <w:szCs w:val="24"/>
        </w:rPr>
        <w:t xml:space="preserve"> </w:t>
      </w:r>
    </w:p>
    <w:p w14:paraId="0C9A83AD" w14:textId="77777777" w:rsidR="00BA18D5" w:rsidRDefault="00BA18D5" w:rsidP="00844569">
      <w:pPr>
        <w:spacing w:before="240" w:line="360" w:lineRule="auto"/>
        <w:jc w:val="center"/>
        <w:rPr>
          <w:rFonts w:ascii="Palatino Linotype" w:hAnsi="Palatino Linotype" w:cs="Arial"/>
          <w:b/>
          <w:sz w:val="24"/>
        </w:rPr>
      </w:pPr>
    </w:p>
    <w:p w14:paraId="1EBA35FA" w14:textId="77777777"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lastRenderedPageBreak/>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5DBD203" w14:textId="4BBB17B1" w:rsidR="006168E4" w:rsidRDefault="006168E4" w:rsidP="00844569">
      <w:pPr>
        <w:spacing w:before="240" w:line="360" w:lineRule="auto"/>
        <w:jc w:val="both"/>
        <w:rPr>
          <w:rFonts w:ascii="Palatino Linotype" w:hAnsi="Palatino Linotype" w:cs="Arial"/>
          <w:sz w:val="24"/>
        </w:rPr>
      </w:pPr>
      <w:r w:rsidRPr="00FA55A4">
        <w:rPr>
          <w:rFonts w:ascii="Palatino Linotype" w:hAnsi="Palatino Linotype" w:cs="Arial"/>
          <w:sz w:val="24"/>
        </w:rPr>
        <w:t xml:space="preserve">Este </w:t>
      </w:r>
      <w:r>
        <w:rPr>
          <w:rFonts w:ascii="Palatino Linotype" w:hAnsi="Palatino Linotype" w:cs="Arial"/>
          <w:sz w:val="24"/>
        </w:rPr>
        <w:t>Instituto de Transparencia, Acceso a la Información Pública y Protección de Datos Personales del Estado de México</w:t>
      </w:r>
      <w:r w:rsidRPr="00FA55A4">
        <w:rPr>
          <w:rFonts w:ascii="Palatino Linotype" w:hAnsi="Palatino Linotype" w:cs="Arial"/>
          <w:sz w:val="24"/>
        </w:rPr>
        <w:t>, es competente para conocer y resolver el presente recurso de revisión interpuesto por</w:t>
      </w:r>
      <w:r>
        <w:rPr>
          <w:rFonts w:ascii="Palatino Linotype" w:hAnsi="Palatino Linotype" w:cs="Arial"/>
          <w:sz w:val="24"/>
        </w:rPr>
        <w:t xml:space="preserve"> </w:t>
      </w:r>
      <w:r w:rsidR="000451BE">
        <w:rPr>
          <w:rFonts w:ascii="Palatino Linotype" w:hAnsi="Palatino Linotype" w:cs="Arial"/>
          <w:b/>
          <w:sz w:val="24"/>
        </w:rPr>
        <w:t>El</w:t>
      </w:r>
      <w:r w:rsidRPr="000D4532">
        <w:rPr>
          <w:rFonts w:ascii="Palatino Linotype" w:hAnsi="Palatino Linotype" w:cs="Arial"/>
          <w:b/>
          <w:sz w:val="24"/>
        </w:rPr>
        <w:t xml:space="preserve"> Recurrente</w:t>
      </w:r>
      <w:r>
        <w:rPr>
          <w:rFonts w:ascii="Palatino Linotype" w:hAnsi="Palatino Linotype" w:cs="Arial"/>
          <w:b/>
          <w:sz w:val="24"/>
          <w:szCs w:val="24"/>
        </w:rPr>
        <w:t xml:space="preserve"> </w:t>
      </w:r>
      <w:r w:rsidRPr="00025A37">
        <w:rPr>
          <w:rFonts w:ascii="Palatino Linotype" w:hAnsi="Palatino Linotype" w:cs="Arial"/>
          <w:sz w:val="24"/>
        </w:rPr>
        <w:t xml:space="preserve">conforme a lo dispuesto en los artículos 6, apartado A, fracción IV de la Constitución Política de los Estados Unidos Mexicanos, 5, párrafos </w:t>
      </w:r>
      <w:r w:rsidR="00B3672D">
        <w:rPr>
          <w:rFonts w:ascii="Palatino Linotype" w:hAnsi="Palatino Linotype" w:cs="Arial"/>
          <w:sz w:val="24"/>
        </w:rPr>
        <w:t>vigésimo, vigésimo primero</w:t>
      </w:r>
      <w:r w:rsidR="00B3672D" w:rsidRPr="00025A37">
        <w:rPr>
          <w:rFonts w:ascii="Palatino Linotype" w:hAnsi="Palatino Linotype" w:cs="Arial"/>
          <w:sz w:val="24"/>
        </w:rPr>
        <w:t xml:space="preserve"> y </w:t>
      </w:r>
      <w:r w:rsidR="00B3672D">
        <w:rPr>
          <w:rFonts w:ascii="Palatino Linotype" w:hAnsi="Palatino Linotype" w:cs="Arial"/>
          <w:sz w:val="24"/>
        </w:rPr>
        <w:t xml:space="preserve">vigésimo segundo </w:t>
      </w:r>
      <w:r w:rsidRPr="00025A37">
        <w:rPr>
          <w:rFonts w:ascii="Palatino Linotype" w:hAnsi="Palatino Linotype" w:cs="Arial"/>
          <w:sz w:val="24"/>
        </w:rPr>
        <w:t xml:space="preserve">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w:t>
      </w:r>
      <w:r w:rsidR="001E0C3F">
        <w:rPr>
          <w:rFonts w:ascii="Palatino Linotype" w:hAnsi="Palatino Linotype" w:cs="Arial"/>
          <w:sz w:val="24"/>
          <w:szCs w:val="24"/>
        </w:rPr>
        <w:t xml:space="preserve"> </w:t>
      </w:r>
      <w:r w:rsidR="009D3697">
        <w:rPr>
          <w:rFonts w:ascii="Palatino Linotype" w:hAnsi="Palatino Linotype" w:cs="Arial"/>
          <w:sz w:val="24"/>
          <w:szCs w:val="24"/>
        </w:rPr>
        <w:t xml:space="preserve"> </w:t>
      </w:r>
      <w:r>
        <w:rPr>
          <w:rFonts w:ascii="Palatino Linotype" w:hAnsi="Palatino Linotype" w:cs="Arial"/>
          <w:sz w:val="24"/>
          <w:szCs w:val="24"/>
        </w:rPr>
        <w:t xml:space="preserve">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02E6B53F" w14:textId="77777777" w:rsidR="00C76C40" w:rsidRDefault="00C76C40" w:rsidP="0084456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72EB9D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w:t>
      </w:r>
      <w:r w:rsidRPr="00B10F60">
        <w:rPr>
          <w:rFonts w:ascii="Palatino Linotype" w:hAnsi="Palatino Linotype" w:cs="Arial"/>
        </w:rPr>
        <w:lastRenderedPageBreak/>
        <w:t>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77777777"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03AF2B9A" w14:textId="77777777" w:rsidR="000D4532" w:rsidRDefault="000D4532" w:rsidP="000D4532">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72286F43" w14:textId="77777777" w:rsidR="000D4532" w:rsidRDefault="000D4532" w:rsidP="000D453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4413FA6" w14:textId="77777777" w:rsidR="000D4532" w:rsidRPr="00C07D77" w:rsidRDefault="000D4532" w:rsidP="000D4532">
      <w:pPr>
        <w:pStyle w:val="Prrafodelista"/>
        <w:autoSpaceDE w:val="0"/>
        <w:autoSpaceDN w:val="0"/>
        <w:adjustRightInd w:val="0"/>
        <w:spacing w:line="360" w:lineRule="auto"/>
        <w:ind w:left="0"/>
        <w:jc w:val="both"/>
        <w:rPr>
          <w:rFonts w:ascii="Palatino Linotype" w:hAnsi="Palatino Linotype" w:cs="Arial"/>
          <w:sz w:val="18"/>
        </w:rPr>
      </w:pPr>
    </w:p>
    <w:p w14:paraId="263382C5" w14:textId="77777777" w:rsidR="000D4532" w:rsidRDefault="000D4532" w:rsidP="00BA18D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w:t>
      </w:r>
      <w:r>
        <w:rPr>
          <w:rFonts w:ascii="Palatino Linotype" w:hAnsi="Palatino Linotype" w:cs="Arial"/>
        </w:rPr>
        <w:lastRenderedPageBreak/>
        <w:t>improcedencia y sobreseimiento con tales fines</w:t>
      </w:r>
      <w:r>
        <w:rPr>
          <w:rStyle w:val="Refdenotaalpie"/>
          <w:rFonts w:ascii="Palatino Linotype" w:hAnsi="Palatino Linotype" w:cs="Arial"/>
        </w:rPr>
        <w:footnoteReference w:id="1"/>
      </w:r>
      <w:r>
        <w:rPr>
          <w:rFonts w:ascii="Palatino Linotype" w:hAnsi="Palatino Linotype" w:cs="Arial"/>
        </w:rPr>
        <w:t>.</w:t>
      </w:r>
      <w:r w:rsidR="00BA18D5">
        <w:rPr>
          <w:rFonts w:ascii="Palatino Linotype" w:hAnsi="Palatino Linotype" w:cs="Arial"/>
        </w:rPr>
        <w:t xml:space="preserve"> </w:t>
      </w:r>
      <w:r>
        <w:rPr>
          <w:rFonts w:ascii="Palatino Linotype" w:hAnsi="Palatino Linotype" w:cs="Arial"/>
        </w:rPr>
        <w:t>Así las cosas, del análisis del expediente electrónico no se advierte ninguna causa de improcedencia que se actualice ni mucho menos alguna hecha valer por alguna de las partes, procediendo al estudio del fondo del asunto, en los siguientes términos.</w:t>
      </w:r>
    </w:p>
    <w:p w14:paraId="1C75139E" w14:textId="77777777" w:rsidR="006214B9" w:rsidRDefault="006214B9" w:rsidP="00BA18D5">
      <w:pPr>
        <w:pStyle w:val="Prrafodelista"/>
        <w:autoSpaceDE w:val="0"/>
        <w:autoSpaceDN w:val="0"/>
        <w:adjustRightInd w:val="0"/>
        <w:spacing w:line="360" w:lineRule="auto"/>
        <w:ind w:left="0"/>
        <w:jc w:val="both"/>
        <w:rPr>
          <w:rFonts w:ascii="Palatino Linotype" w:hAnsi="Palatino Linotype" w:cs="Arial"/>
        </w:rPr>
      </w:pPr>
    </w:p>
    <w:p w14:paraId="4628A669" w14:textId="0040AA4A" w:rsidR="000D4532" w:rsidRPr="009A0D0A"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2084EDF4" w14:textId="0B0331AB" w:rsidR="000D4532" w:rsidRDefault="000D4532" w:rsidP="000D453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502473EA" w14:textId="0E37B5D2" w:rsidR="000451BE" w:rsidRDefault="00304D88" w:rsidP="000D453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En</w:t>
      </w:r>
      <w:r w:rsidR="00FE427F">
        <w:rPr>
          <w:rFonts w:ascii="Palatino Linotype" w:hAnsi="Palatino Linotype" w:cs="Arial"/>
        </w:rPr>
        <w:t xml:space="preserve"> una aproximación inicial es posible advertir que en la solicitud de información </w:t>
      </w:r>
      <w:r w:rsidR="00FE427F">
        <w:rPr>
          <w:rFonts w:ascii="Palatino Linotype" w:hAnsi="Palatino Linotype" w:cs="Arial"/>
          <w:b/>
        </w:rPr>
        <w:t>00497/PJUDICI/IP/2018</w:t>
      </w:r>
      <w:r w:rsidR="00913283">
        <w:rPr>
          <w:rFonts w:ascii="Palatino Linotype" w:hAnsi="Palatino Linotype" w:cs="Arial"/>
          <w:b/>
        </w:rPr>
        <w:t>,  El Recurrente</w:t>
      </w:r>
      <w:r w:rsidR="00913283">
        <w:rPr>
          <w:rFonts w:ascii="Palatino Linotype" w:hAnsi="Palatino Linotype" w:cs="Arial"/>
        </w:rPr>
        <w:t xml:space="preserve"> </w:t>
      </w:r>
      <w:r>
        <w:rPr>
          <w:rFonts w:ascii="Palatino Linotype" w:hAnsi="Palatino Linotype" w:cs="Arial"/>
        </w:rPr>
        <w:t>precisó como elemento temporal</w:t>
      </w:r>
      <w:r w:rsidR="00913283">
        <w:rPr>
          <w:rFonts w:ascii="Palatino Linotype" w:hAnsi="Palatino Linotype" w:cs="Arial"/>
        </w:rPr>
        <w:t xml:space="preserve">: </w:t>
      </w:r>
      <w:r w:rsidR="00913283" w:rsidRPr="00913283">
        <w:rPr>
          <w:rFonts w:ascii="Palatino Linotype" w:hAnsi="Palatino Linotype" w:cs="Arial"/>
          <w:i/>
        </w:rPr>
        <w:t>“desde enero de 2010 hasta agosto de 2018…”</w:t>
      </w:r>
      <w:r w:rsidR="00913283">
        <w:rPr>
          <w:rFonts w:ascii="Palatino Linotype" w:hAnsi="Palatino Linotype" w:cs="Arial"/>
          <w:i/>
        </w:rPr>
        <w:t xml:space="preserve">. </w:t>
      </w:r>
      <w:r w:rsidR="00913283">
        <w:rPr>
          <w:rFonts w:ascii="Palatino Linotype" w:hAnsi="Palatino Linotype" w:cs="Arial"/>
        </w:rPr>
        <w:t>En este tenor, este Instituto determina que la solicitud de información se constriñe del periodo comprendido del primero de enero de dos mil diez al veinticuatro de agosto de dos mil dieciocho, este último al corresponder a la fecha en que se form</w:t>
      </w:r>
      <w:r w:rsidR="000451BE">
        <w:rPr>
          <w:rFonts w:ascii="Palatino Linotype" w:hAnsi="Palatino Linotype" w:cs="Arial"/>
        </w:rPr>
        <w:t>uló la solicitud de información.</w:t>
      </w:r>
    </w:p>
    <w:p w14:paraId="05A54731" w14:textId="6AFF4088" w:rsidR="000451BE" w:rsidRDefault="000451BE" w:rsidP="000D453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Asimismo, resulta oportuno mencionar que </w:t>
      </w:r>
      <w:r>
        <w:rPr>
          <w:rFonts w:ascii="Palatino Linotype" w:hAnsi="Palatino Linotype" w:cs="Arial"/>
          <w:b/>
        </w:rPr>
        <w:t xml:space="preserve">El Recurrente </w:t>
      </w:r>
      <w:r>
        <w:rPr>
          <w:rFonts w:ascii="Palatino Linotype" w:hAnsi="Palatino Linotype" w:cs="Arial"/>
        </w:rPr>
        <w:t xml:space="preserve">señaló: </w:t>
      </w:r>
      <w:r>
        <w:rPr>
          <w:rFonts w:ascii="Palatino Linotype" w:hAnsi="Palatino Linotype" w:cs="Arial"/>
          <w:i/>
        </w:rPr>
        <w:t xml:space="preserve">“en contra de los jueces de lo familiar de Toluca, Estado de México”. </w:t>
      </w:r>
      <w:r>
        <w:rPr>
          <w:rFonts w:ascii="Palatino Linotype" w:hAnsi="Palatino Linotype" w:cs="Arial"/>
        </w:rPr>
        <w:t xml:space="preserve">En este sentido, para mejor proveer a la presente resolución, este Órgano Garante invariablemente arriba a la conclusión de que la solicitud de información </w:t>
      </w:r>
      <w:r w:rsidR="00BD6F2F">
        <w:rPr>
          <w:rFonts w:ascii="Palatino Linotype" w:hAnsi="Palatino Linotype" w:cs="Arial"/>
          <w:b/>
        </w:rPr>
        <w:t xml:space="preserve">00497/PJUDICI/IP/2018 </w:t>
      </w:r>
      <w:r>
        <w:rPr>
          <w:rFonts w:ascii="Palatino Linotype" w:hAnsi="Palatino Linotype" w:cs="Arial"/>
        </w:rPr>
        <w:t>hace alusión al Distrito Judicial de Toluca.</w:t>
      </w:r>
    </w:p>
    <w:p w14:paraId="7618BB4D" w14:textId="6AB66B26" w:rsidR="00FE427F" w:rsidRDefault="000451BE" w:rsidP="000D453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Ambas precisiones encuentran fundamento</w:t>
      </w:r>
      <w:r w:rsidR="00913283">
        <w:rPr>
          <w:rFonts w:ascii="Palatino Linotype" w:hAnsi="Palatino Linotype" w:cs="Arial"/>
        </w:rPr>
        <w:t xml:space="preserve"> en los artículos 13 y 181 cuarto párrafo de la Ley en materia, los cuales a la letra rezan:</w:t>
      </w:r>
    </w:p>
    <w:p w14:paraId="78BFFA0C" w14:textId="77777777" w:rsidR="00913283" w:rsidRPr="009878C2" w:rsidRDefault="00913283" w:rsidP="00913283">
      <w:pPr>
        <w:tabs>
          <w:tab w:val="left" w:pos="709"/>
        </w:tabs>
        <w:spacing w:before="240" w:line="360" w:lineRule="auto"/>
        <w:ind w:left="851" w:right="851"/>
        <w:jc w:val="both"/>
        <w:rPr>
          <w:rFonts w:ascii="Palatino Linotype" w:hAnsi="Palatino Linotype"/>
          <w:i/>
        </w:rPr>
      </w:pPr>
      <w:r>
        <w:rPr>
          <w:rFonts w:ascii="Palatino Linotype" w:hAnsi="Palatino Linotype"/>
          <w:b/>
          <w:bCs/>
          <w:i/>
        </w:rPr>
        <w:t>“</w:t>
      </w:r>
      <w:r w:rsidRPr="009878C2">
        <w:rPr>
          <w:rFonts w:ascii="Palatino Linotype" w:hAnsi="Palatino Linotype"/>
          <w:b/>
          <w:bCs/>
          <w:i/>
        </w:rPr>
        <w:t xml:space="preserve">Artículo 13. </w:t>
      </w:r>
      <w:r w:rsidRPr="009878C2">
        <w:rPr>
          <w:rFonts w:ascii="Palatino Linotype" w:hAnsi="Palatino Linotype"/>
          <w:i/>
        </w:rPr>
        <w:t>El Instituto, en el ámbito de sus atribuciones, deberá suplir cualquier deficiencia para garantizar el ejercicio del derecho de acceso a la información.</w:t>
      </w:r>
    </w:p>
    <w:p w14:paraId="77E89F88" w14:textId="77777777" w:rsidR="00913283" w:rsidRPr="009878C2" w:rsidRDefault="00913283" w:rsidP="00913283">
      <w:pPr>
        <w:tabs>
          <w:tab w:val="left" w:pos="709"/>
        </w:tabs>
        <w:spacing w:before="240" w:line="360" w:lineRule="auto"/>
        <w:ind w:left="851" w:right="851"/>
        <w:jc w:val="both"/>
        <w:rPr>
          <w:rFonts w:ascii="Palatino Linotype" w:hAnsi="Palatino Linotype"/>
          <w:b/>
          <w:i/>
        </w:rPr>
      </w:pPr>
      <w:r w:rsidRPr="009878C2">
        <w:rPr>
          <w:rFonts w:ascii="Palatino Linotype" w:hAnsi="Palatino Linotype"/>
          <w:b/>
          <w:i/>
        </w:rPr>
        <w:t xml:space="preserve">Artículo 181. … </w:t>
      </w:r>
    </w:p>
    <w:p w14:paraId="323D2A4E" w14:textId="77777777" w:rsidR="00913283" w:rsidRPr="009878C2" w:rsidRDefault="00913283" w:rsidP="00913283">
      <w:pPr>
        <w:tabs>
          <w:tab w:val="left" w:pos="709"/>
        </w:tabs>
        <w:spacing w:before="240" w:line="360" w:lineRule="auto"/>
        <w:ind w:left="851" w:right="851"/>
        <w:jc w:val="both"/>
        <w:rPr>
          <w:rFonts w:ascii="Palatino Linotype" w:hAnsi="Palatino Linotype"/>
          <w:b/>
          <w:i/>
        </w:rPr>
      </w:pPr>
      <w:r w:rsidRPr="009878C2">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9878C2">
        <w:rPr>
          <w:rFonts w:ascii="Palatino Linotype" w:hAnsi="Palatino Linotype"/>
          <w:b/>
          <w:i/>
        </w:rPr>
        <w:t>[Sic]</w:t>
      </w:r>
    </w:p>
    <w:p w14:paraId="6D1DBD59" w14:textId="77777777" w:rsidR="00913283" w:rsidRPr="00913283" w:rsidRDefault="00913283" w:rsidP="000D4532">
      <w:pPr>
        <w:pStyle w:val="Prrafodelista"/>
        <w:autoSpaceDE w:val="0"/>
        <w:autoSpaceDN w:val="0"/>
        <w:adjustRightInd w:val="0"/>
        <w:spacing w:before="240" w:after="160" w:line="360" w:lineRule="auto"/>
        <w:ind w:left="0"/>
        <w:jc w:val="both"/>
        <w:rPr>
          <w:rFonts w:ascii="Palatino Linotype" w:hAnsi="Palatino Linotype" w:cs="Arial"/>
        </w:rPr>
      </w:pPr>
    </w:p>
    <w:p w14:paraId="19A821A0" w14:textId="42C76273" w:rsidR="00C76C40" w:rsidRPr="00FE427F" w:rsidRDefault="00FE427F" w:rsidP="000D453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Por ello, de forma objetiva al desentrañar la solicitud de información podemos identificar que el ahora </w:t>
      </w:r>
      <w:r>
        <w:rPr>
          <w:rFonts w:ascii="Palatino Linotype" w:hAnsi="Palatino Linotype" w:cs="Arial"/>
          <w:b/>
        </w:rPr>
        <w:t xml:space="preserve">Recurrente </w:t>
      </w:r>
      <w:r>
        <w:rPr>
          <w:rFonts w:ascii="Palatino Linotype" w:hAnsi="Palatino Linotype" w:cs="Arial"/>
        </w:rPr>
        <w:t>peticiona lo siguiente:</w:t>
      </w:r>
    </w:p>
    <w:p w14:paraId="43F6213A" w14:textId="462D02F6" w:rsidR="00274159" w:rsidRDefault="00B35797" w:rsidP="0049459B">
      <w:pPr>
        <w:pStyle w:val="Prrafodelista"/>
        <w:numPr>
          <w:ilvl w:val="0"/>
          <w:numId w:val="11"/>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Número de quejas o denuncias promovidas en contra de los jueces de lo familiar </w:t>
      </w:r>
      <w:r w:rsidR="00B813AC">
        <w:rPr>
          <w:rFonts w:ascii="Palatino Linotype" w:hAnsi="Palatino Linotype" w:cs="Arial"/>
        </w:rPr>
        <w:t xml:space="preserve">adscritos </w:t>
      </w:r>
      <w:r w:rsidR="000451BE">
        <w:rPr>
          <w:rFonts w:ascii="Palatino Linotype" w:hAnsi="Palatino Linotype" w:cs="Arial"/>
        </w:rPr>
        <w:t>al Distrito Judicial de Toluca,</w:t>
      </w:r>
      <w:r>
        <w:rPr>
          <w:rFonts w:ascii="Palatino Linotype" w:hAnsi="Palatino Linotype" w:cs="Arial"/>
        </w:rPr>
        <w:t xml:space="preserve"> </w:t>
      </w:r>
      <w:r w:rsidR="00321565">
        <w:rPr>
          <w:rFonts w:ascii="Palatino Linotype" w:hAnsi="Palatino Linotype" w:cs="Arial"/>
        </w:rPr>
        <w:t xml:space="preserve">del periodo comprendido del </w:t>
      </w:r>
      <w:r w:rsidR="000A5980">
        <w:rPr>
          <w:rFonts w:ascii="Palatino Linotype" w:hAnsi="Palatino Linotype" w:cs="Arial"/>
        </w:rPr>
        <w:t xml:space="preserve">primero de </w:t>
      </w:r>
      <w:r w:rsidR="00633079">
        <w:rPr>
          <w:rFonts w:ascii="Palatino Linotype" w:hAnsi="Palatino Linotype" w:cs="Arial"/>
        </w:rPr>
        <w:t>enero</w:t>
      </w:r>
      <w:r w:rsidR="000A5980">
        <w:rPr>
          <w:rFonts w:ascii="Palatino Linotype" w:hAnsi="Palatino Linotype" w:cs="Arial"/>
        </w:rPr>
        <w:t xml:space="preserve"> de dos mil diez al veinticuatro de agosto de dos mil dieciocho. </w:t>
      </w:r>
    </w:p>
    <w:p w14:paraId="0D1D7F02" w14:textId="6F6091DA" w:rsidR="000A5980" w:rsidRDefault="00205ACD" w:rsidP="0049459B">
      <w:pPr>
        <w:pStyle w:val="Prrafodelista"/>
        <w:numPr>
          <w:ilvl w:val="0"/>
          <w:numId w:val="11"/>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Número de procedimientos de responsabilidad derivados de quejas o denuncias promovidas en contra de los jueces de lo familiar </w:t>
      </w:r>
      <w:r w:rsidR="00B813AC">
        <w:rPr>
          <w:rFonts w:ascii="Palatino Linotype" w:hAnsi="Palatino Linotype" w:cs="Arial"/>
        </w:rPr>
        <w:t xml:space="preserve">adscritos </w:t>
      </w:r>
      <w:r w:rsidR="002F2198">
        <w:rPr>
          <w:rFonts w:ascii="Palatino Linotype" w:hAnsi="Palatino Linotype" w:cs="Arial"/>
        </w:rPr>
        <w:t>al Distrito Judicial de Toluca</w:t>
      </w:r>
      <w:r>
        <w:rPr>
          <w:rFonts w:ascii="Palatino Linotype" w:hAnsi="Palatino Linotype" w:cs="Arial"/>
        </w:rPr>
        <w:t xml:space="preserve">, del periodo comprendido del primero de </w:t>
      </w:r>
      <w:r w:rsidR="00633079">
        <w:rPr>
          <w:rFonts w:ascii="Palatino Linotype" w:hAnsi="Palatino Linotype" w:cs="Arial"/>
        </w:rPr>
        <w:t>enero</w:t>
      </w:r>
      <w:r>
        <w:rPr>
          <w:rFonts w:ascii="Palatino Linotype" w:hAnsi="Palatino Linotype" w:cs="Arial"/>
        </w:rPr>
        <w:t xml:space="preserve"> de dos mil diez al veinticuatro de agosto de dos mil dieciocho. </w:t>
      </w:r>
    </w:p>
    <w:p w14:paraId="3DF0DE12" w14:textId="010B7405" w:rsidR="00205ACD" w:rsidRPr="001A1756" w:rsidRDefault="00205ACD" w:rsidP="0049459B">
      <w:pPr>
        <w:pStyle w:val="Prrafodelista"/>
        <w:numPr>
          <w:ilvl w:val="0"/>
          <w:numId w:val="11"/>
        </w:numPr>
        <w:autoSpaceDE w:val="0"/>
        <w:autoSpaceDN w:val="0"/>
        <w:adjustRightInd w:val="0"/>
        <w:spacing w:before="240" w:after="160" w:line="360" w:lineRule="auto"/>
        <w:jc w:val="both"/>
        <w:rPr>
          <w:rFonts w:ascii="Palatino Linotype" w:hAnsi="Palatino Linotype" w:cs="Arial"/>
        </w:rPr>
      </w:pPr>
      <w:r w:rsidRPr="001A1756">
        <w:rPr>
          <w:rFonts w:ascii="Palatino Linotype" w:hAnsi="Palatino Linotype" w:cs="Arial"/>
        </w:rPr>
        <w:t xml:space="preserve">Consideraciones y puntos resolutivos de las quejas o </w:t>
      </w:r>
      <w:r w:rsidR="00D14BA9" w:rsidRPr="001A1756">
        <w:rPr>
          <w:rFonts w:ascii="Palatino Linotype" w:hAnsi="Palatino Linotype" w:cs="Arial"/>
        </w:rPr>
        <w:t xml:space="preserve">denuncias promovidas en contra de los jueces de lo familiar </w:t>
      </w:r>
      <w:r w:rsidR="00B813AC" w:rsidRPr="001A1756">
        <w:rPr>
          <w:rFonts w:ascii="Palatino Linotype" w:hAnsi="Palatino Linotype" w:cs="Arial"/>
        </w:rPr>
        <w:t xml:space="preserve">adscritos </w:t>
      </w:r>
      <w:r w:rsidR="00BD6F2F" w:rsidRPr="001A1756">
        <w:rPr>
          <w:rFonts w:ascii="Palatino Linotype" w:hAnsi="Palatino Linotype" w:cs="Arial"/>
        </w:rPr>
        <w:t>al Distrito Judicial de Toluca en las que se haya determinado responsabilidad y en las que no se haya determinado responsabilidad</w:t>
      </w:r>
      <w:r w:rsidR="00D14BA9" w:rsidRPr="001A1756">
        <w:rPr>
          <w:rFonts w:ascii="Palatino Linotype" w:hAnsi="Palatino Linotype" w:cs="Arial"/>
        </w:rPr>
        <w:t xml:space="preserve">, del periodo comprendido del primero de </w:t>
      </w:r>
      <w:r w:rsidR="00633079" w:rsidRPr="001A1756">
        <w:rPr>
          <w:rFonts w:ascii="Palatino Linotype" w:hAnsi="Palatino Linotype" w:cs="Arial"/>
        </w:rPr>
        <w:t>enero</w:t>
      </w:r>
      <w:r w:rsidR="00D14BA9" w:rsidRPr="001A1756">
        <w:rPr>
          <w:rFonts w:ascii="Palatino Linotype" w:hAnsi="Palatino Linotype" w:cs="Arial"/>
        </w:rPr>
        <w:t xml:space="preserve"> de dos mil diez al veinticuatro de agosto de dos mil dieciocho. </w:t>
      </w:r>
    </w:p>
    <w:p w14:paraId="779A2786" w14:textId="408D1CA0" w:rsidR="00B813AC" w:rsidRDefault="005F1E0B" w:rsidP="0049459B">
      <w:pPr>
        <w:pStyle w:val="Prrafodelista"/>
        <w:numPr>
          <w:ilvl w:val="0"/>
          <w:numId w:val="11"/>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Q</w:t>
      </w:r>
      <w:r w:rsidR="00D14BA9">
        <w:rPr>
          <w:rFonts w:ascii="Palatino Linotype" w:hAnsi="Palatino Linotype" w:cs="Arial"/>
        </w:rPr>
        <w:t xml:space="preserve">uejas o denuncias </w:t>
      </w:r>
      <w:r w:rsidR="00B813AC">
        <w:rPr>
          <w:rFonts w:ascii="Palatino Linotype" w:hAnsi="Palatino Linotype" w:cs="Arial"/>
        </w:rPr>
        <w:t xml:space="preserve">promovidas en contra </w:t>
      </w:r>
      <w:bookmarkStart w:id="0" w:name="_GoBack"/>
      <w:bookmarkEnd w:id="0"/>
      <w:r w:rsidR="00B813AC">
        <w:rPr>
          <w:rFonts w:ascii="Palatino Linotype" w:hAnsi="Palatino Linotype" w:cs="Arial"/>
        </w:rPr>
        <w:t xml:space="preserve">de los </w:t>
      </w:r>
      <w:r>
        <w:rPr>
          <w:rFonts w:ascii="Palatino Linotype" w:hAnsi="Palatino Linotype" w:cs="Arial"/>
        </w:rPr>
        <w:t xml:space="preserve">C. David Ancira </w:t>
      </w:r>
      <w:r w:rsidR="004E0B32">
        <w:rPr>
          <w:rFonts w:ascii="Palatino Linotype" w:hAnsi="Palatino Linotype" w:cs="Arial"/>
        </w:rPr>
        <w:t>Martínez</w:t>
      </w:r>
      <w:r w:rsidR="00B813AC">
        <w:rPr>
          <w:rFonts w:ascii="Palatino Linotype" w:hAnsi="Palatino Linotype" w:cs="Arial"/>
        </w:rPr>
        <w:t xml:space="preserve"> y C. </w:t>
      </w:r>
      <w:r w:rsidR="00FF62E3">
        <w:rPr>
          <w:rFonts w:ascii="Palatino Linotype" w:hAnsi="Palatino Linotype" w:cs="Arial"/>
        </w:rPr>
        <w:t>XXXXXXXXXXXXXXXXXX</w:t>
      </w:r>
      <w:r w:rsidR="00B813AC">
        <w:rPr>
          <w:rFonts w:ascii="Palatino Linotype" w:hAnsi="Palatino Linotype" w:cs="Arial"/>
        </w:rPr>
        <w:t>, juez y secretaria d</w:t>
      </w:r>
      <w:r w:rsidR="00633079">
        <w:rPr>
          <w:rFonts w:ascii="Palatino Linotype" w:hAnsi="Palatino Linotype" w:cs="Arial"/>
        </w:rPr>
        <w:t xml:space="preserve">e lo familiar, respectivamente. </w:t>
      </w:r>
    </w:p>
    <w:p w14:paraId="4A858E0A" w14:textId="6E7CA766" w:rsidR="00FE427F" w:rsidRDefault="00FE427F" w:rsidP="0049459B">
      <w:pPr>
        <w:pStyle w:val="Prrafodelista"/>
        <w:numPr>
          <w:ilvl w:val="0"/>
          <w:numId w:val="11"/>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Procedimientos de responsabilidad </w:t>
      </w:r>
      <w:r w:rsidR="007B0085">
        <w:rPr>
          <w:rFonts w:ascii="Palatino Linotype" w:hAnsi="Palatino Linotype" w:cs="Arial"/>
        </w:rPr>
        <w:t>+</w:t>
      </w:r>
      <w:r>
        <w:rPr>
          <w:rFonts w:ascii="Palatino Linotype" w:hAnsi="Palatino Linotype" w:cs="Arial"/>
        </w:rPr>
        <w:t xml:space="preserve">derivados de quejas o denuncias promovidas en contra de los C. David Ancira Martínez y C. </w:t>
      </w:r>
      <w:r w:rsidR="00FF62E3">
        <w:rPr>
          <w:rFonts w:ascii="Palatino Linotype" w:hAnsi="Palatino Linotype" w:cs="Arial"/>
        </w:rPr>
        <w:t>XXXXXXXXXXXXXXXXXX</w:t>
      </w:r>
      <w:r>
        <w:rPr>
          <w:rFonts w:ascii="Palatino Linotype" w:hAnsi="Palatino Linotype" w:cs="Arial"/>
        </w:rPr>
        <w:t xml:space="preserve">, juez y secretaria de lo familiar, respectivamente.  </w:t>
      </w:r>
    </w:p>
    <w:p w14:paraId="7AB9F144" w14:textId="357691A1" w:rsidR="004E0B32" w:rsidRDefault="00FE427F" w:rsidP="0049459B">
      <w:pPr>
        <w:pStyle w:val="Prrafodelista"/>
        <w:numPr>
          <w:ilvl w:val="0"/>
          <w:numId w:val="11"/>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lastRenderedPageBreak/>
        <w:t>Consideraciones y puntos resolutivos de las quejas o denuncias promovidas en contra de los C. David Ancira Martínez y C</w:t>
      </w:r>
      <w:r w:rsidR="00FF62E3">
        <w:rPr>
          <w:rFonts w:ascii="Palatino Linotype" w:hAnsi="Palatino Linotype" w:cs="Arial"/>
        </w:rPr>
        <w:t>XXXXXXXXXXXXXXXXXXX</w:t>
      </w:r>
      <w:r w:rsidR="00633079">
        <w:rPr>
          <w:rFonts w:ascii="Palatino Linotype" w:hAnsi="Palatino Linotype" w:cs="Arial"/>
        </w:rPr>
        <w:t xml:space="preserve">, juez y secretaria de lo familiar, respectivamente. </w:t>
      </w:r>
    </w:p>
    <w:p w14:paraId="4A2671D5" w14:textId="77777777" w:rsidR="006214B9" w:rsidRDefault="006214B9" w:rsidP="00D14BA9">
      <w:pPr>
        <w:autoSpaceDE w:val="0"/>
        <w:autoSpaceDN w:val="0"/>
        <w:adjustRightInd w:val="0"/>
        <w:spacing w:before="240" w:line="360" w:lineRule="auto"/>
        <w:jc w:val="both"/>
        <w:rPr>
          <w:rFonts w:ascii="Palatino Linotype" w:hAnsi="Palatino Linotype" w:cs="Arial"/>
          <w:sz w:val="24"/>
          <w:szCs w:val="24"/>
        </w:rPr>
      </w:pPr>
    </w:p>
    <w:p w14:paraId="637A0C48" w14:textId="05A9DF0F" w:rsidR="002F2198" w:rsidRDefault="00304D88" w:rsidP="00D14BA9">
      <w:pPr>
        <w:autoSpaceDE w:val="0"/>
        <w:autoSpaceDN w:val="0"/>
        <w:adjustRightInd w:val="0"/>
        <w:spacing w:before="240" w:line="360" w:lineRule="auto"/>
        <w:jc w:val="both"/>
        <w:rPr>
          <w:rFonts w:ascii="Palatino Linotype" w:hAnsi="Palatino Linotype" w:cs="Arial"/>
          <w:sz w:val="24"/>
          <w:szCs w:val="24"/>
        </w:rPr>
      </w:pPr>
      <w:r w:rsidRPr="00304D88">
        <w:rPr>
          <w:rFonts w:ascii="Palatino Linotype" w:hAnsi="Palatino Linotype" w:cs="Arial"/>
          <w:sz w:val="24"/>
          <w:szCs w:val="24"/>
        </w:rPr>
        <w:t>Una vez sen</w:t>
      </w:r>
      <w:r>
        <w:rPr>
          <w:rFonts w:ascii="Palatino Linotype" w:hAnsi="Palatino Linotype" w:cs="Arial"/>
          <w:sz w:val="24"/>
          <w:szCs w:val="24"/>
        </w:rPr>
        <w:t xml:space="preserve">tado lo anterior, el catorce de septiembre de los corrientes </w:t>
      </w:r>
      <w:r>
        <w:rPr>
          <w:rFonts w:ascii="Palatino Linotype" w:hAnsi="Palatino Linotype" w:cs="Arial"/>
          <w:b/>
          <w:sz w:val="24"/>
          <w:szCs w:val="24"/>
        </w:rPr>
        <w:t xml:space="preserve">El Sujeto Obligado </w:t>
      </w:r>
      <w:r>
        <w:rPr>
          <w:rFonts w:ascii="Palatino Linotype" w:hAnsi="Palatino Linotype" w:cs="Arial"/>
          <w:sz w:val="24"/>
          <w:szCs w:val="24"/>
        </w:rPr>
        <w:t xml:space="preserve">rindió su respuesta a la solicitud de información </w:t>
      </w:r>
      <w:r>
        <w:rPr>
          <w:rFonts w:ascii="Palatino Linotype" w:hAnsi="Palatino Linotype" w:cs="Arial"/>
          <w:b/>
          <w:sz w:val="24"/>
          <w:szCs w:val="24"/>
        </w:rPr>
        <w:t xml:space="preserve">00497/PJUDICI/IP/2018 </w:t>
      </w:r>
      <w:r w:rsidR="002F2198">
        <w:rPr>
          <w:rFonts w:ascii="Palatino Linotype" w:hAnsi="Palatino Linotype" w:cs="Arial"/>
          <w:b/>
          <w:sz w:val="24"/>
          <w:szCs w:val="24"/>
        </w:rPr>
        <w:t>a</w:t>
      </w:r>
      <w:r>
        <w:rPr>
          <w:rFonts w:ascii="Palatino Linotype" w:hAnsi="Palatino Linotype" w:cs="Arial"/>
          <w:sz w:val="24"/>
          <w:szCs w:val="24"/>
        </w:rPr>
        <w:t xml:space="preserve">nexando </w:t>
      </w:r>
      <w:r w:rsidR="002F2198">
        <w:rPr>
          <w:rFonts w:ascii="Palatino Linotype" w:hAnsi="Palatino Linotype" w:cs="Arial"/>
          <w:sz w:val="24"/>
          <w:szCs w:val="24"/>
        </w:rPr>
        <w:t>la siguiente documentación:</w:t>
      </w:r>
    </w:p>
    <w:p w14:paraId="43BB5B49" w14:textId="52B3C13E" w:rsidR="002F2198" w:rsidRPr="002F2198" w:rsidRDefault="002F2198" w:rsidP="002F2198">
      <w:pPr>
        <w:pStyle w:val="Prrafodelista"/>
        <w:numPr>
          <w:ilvl w:val="0"/>
          <w:numId w:val="26"/>
        </w:numPr>
        <w:autoSpaceDE w:val="0"/>
        <w:autoSpaceDN w:val="0"/>
        <w:adjustRightInd w:val="0"/>
        <w:spacing w:before="240" w:line="360" w:lineRule="auto"/>
        <w:jc w:val="both"/>
        <w:rPr>
          <w:rFonts w:ascii="Palatino Linotype" w:hAnsi="Palatino Linotype" w:cs="Arial"/>
        </w:rPr>
      </w:pPr>
      <w:r>
        <w:rPr>
          <w:rFonts w:ascii="Palatino Linotype" w:hAnsi="Palatino Linotype" w:cs="Arial"/>
          <w:b/>
        </w:rPr>
        <w:t xml:space="preserve">“180914 – respuesta 497-18_firmado.pdf”: </w:t>
      </w:r>
      <w:r>
        <w:rPr>
          <w:rFonts w:ascii="Palatino Linotype" w:hAnsi="Palatino Linotype" w:cs="Arial"/>
        </w:rPr>
        <w:t xml:space="preserve">Oficio sin número signado por la Titular de la Unidad de Transparencia y dirigido al solicitante de información, contiene diversos razonamientos encauzados a colmar el derecho de acceso a la información, asimismo, se anexa la siguiente liga electrónica: </w:t>
      </w:r>
      <w:hyperlink r:id="rId8" w:history="1">
        <w:r w:rsidRPr="005A56B6">
          <w:rPr>
            <w:rStyle w:val="Hipervnculo"/>
            <w:rFonts w:ascii="Palatino Linotype" w:hAnsi="Palatino Linotype" w:cs="Arial"/>
          </w:rPr>
          <w:t>http://www.pjedomex.gob.mx/transparencia#</w:t>
        </w:r>
      </w:hyperlink>
      <w:r>
        <w:rPr>
          <w:rFonts w:ascii="Palatino Linotype" w:hAnsi="Palatino Linotype" w:cs="Arial"/>
        </w:rPr>
        <w:t xml:space="preserve">; de fecha catorce de septiembre de los corrientes. </w:t>
      </w:r>
    </w:p>
    <w:p w14:paraId="60DEE643" w14:textId="77777777" w:rsidR="002F2198" w:rsidRDefault="002F2198" w:rsidP="00D14BA9">
      <w:pPr>
        <w:autoSpaceDE w:val="0"/>
        <w:autoSpaceDN w:val="0"/>
        <w:adjustRightInd w:val="0"/>
        <w:spacing w:before="240" w:line="360" w:lineRule="auto"/>
        <w:jc w:val="both"/>
        <w:rPr>
          <w:rFonts w:ascii="Palatino Linotype" w:hAnsi="Palatino Linotype" w:cs="Arial"/>
          <w:sz w:val="24"/>
          <w:szCs w:val="24"/>
        </w:rPr>
      </w:pPr>
    </w:p>
    <w:p w14:paraId="5974FAB4" w14:textId="1FAFAB48" w:rsidR="006214B9" w:rsidRPr="006214B9" w:rsidRDefault="00BD6F2F" w:rsidP="00D14BA9">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Inconforme</w:t>
      </w:r>
      <w:r w:rsidR="006214B9">
        <w:rPr>
          <w:rFonts w:ascii="Palatino Linotype" w:hAnsi="Palatino Linotype" w:cs="Arial"/>
          <w:sz w:val="24"/>
          <w:szCs w:val="24"/>
        </w:rPr>
        <w:t xml:space="preserve"> con la respuesta del </w:t>
      </w:r>
      <w:r w:rsidR="006214B9">
        <w:rPr>
          <w:rFonts w:ascii="Palatino Linotype" w:hAnsi="Palatino Linotype" w:cs="Arial"/>
          <w:b/>
          <w:sz w:val="24"/>
          <w:szCs w:val="24"/>
        </w:rPr>
        <w:t xml:space="preserve">Sujeto Obligado, El Recurrente </w:t>
      </w:r>
      <w:r w:rsidR="006214B9">
        <w:rPr>
          <w:rFonts w:ascii="Palatino Linotype" w:hAnsi="Palatino Linotype" w:cs="Arial"/>
          <w:sz w:val="24"/>
          <w:szCs w:val="24"/>
        </w:rPr>
        <w:t>interpuso recurso de revisión el catorce de septiembre, admitiéndose el veinte de septiembre, ambos del año en curso. Señalando como razones o motivos de inconformidad:</w:t>
      </w:r>
    </w:p>
    <w:p w14:paraId="21977F97" w14:textId="77777777" w:rsidR="006214B9" w:rsidRPr="00064EA6" w:rsidRDefault="006214B9" w:rsidP="006214B9">
      <w:pPr>
        <w:spacing w:line="360" w:lineRule="auto"/>
        <w:ind w:left="851" w:right="851"/>
        <w:jc w:val="both"/>
        <w:rPr>
          <w:rFonts w:ascii="Palatino Linotype" w:hAnsi="Palatino Linotype" w:cs="Arial"/>
          <w:b/>
          <w:i/>
        </w:rPr>
      </w:pPr>
      <w:r w:rsidRPr="00064EA6">
        <w:rPr>
          <w:rFonts w:ascii="Palatino Linotype" w:hAnsi="Palatino Linotype" w:cs="Arial"/>
          <w:i/>
        </w:rPr>
        <w:t>“</w:t>
      </w:r>
      <w:r w:rsidRPr="00064EA6">
        <w:rPr>
          <w:rFonts w:ascii="Palatino Linotype" w:eastAsia="Times New Roman" w:hAnsi="Palatino Linotype" w:cs="Times New Roman"/>
          <w:i/>
          <w:lang w:eastAsia="es-MX"/>
        </w:rPr>
        <w:t>si no me pueden hace un documento ad hoc, entonces que me envíen las resoluciones completas para conocer los resolutivos de las mismas</w:t>
      </w:r>
      <w:r w:rsidRPr="00064EA6">
        <w:rPr>
          <w:rFonts w:ascii="Palatino Linotype" w:hAnsi="Palatino Linotype" w:cs="Arial"/>
          <w:i/>
        </w:rPr>
        <w:t xml:space="preserve">” </w:t>
      </w:r>
      <w:r w:rsidRPr="00064EA6">
        <w:rPr>
          <w:rFonts w:ascii="Palatino Linotype" w:hAnsi="Palatino Linotype" w:cs="Arial"/>
          <w:b/>
          <w:i/>
        </w:rPr>
        <w:t>[Sic]</w:t>
      </w:r>
    </w:p>
    <w:p w14:paraId="0FEDDB08" w14:textId="77777777" w:rsidR="006214B9" w:rsidRDefault="006214B9" w:rsidP="00D14BA9">
      <w:pPr>
        <w:autoSpaceDE w:val="0"/>
        <w:autoSpaceDN w:val="0"/>
        <w:adjustRightInd w:val="0"/>
        <w:spacing w:before="240" w:line="360" w:lineRule="auto"/>
        <w:jc w:val="both"/>
        <w:rPr>
          <w:rFonts w:ascii="Palatino Linotype" w:hAnsi="Palatino Linotype" w:cs="Arial"/>
          <w:sz w:val="24"/>
          <w:szCs w:val="24"/>
        </w:rPr>
      </w:pPr>
    </w:p>
    <w:p w14:paraId="4C068EC9" w14:textId="0C916230" w:rsidR="006214B9" w:rsidRDefault="006214B9" w:rsidP="00D14BA9">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Por otra parte, mediante el informe justificado del </w:t>
      </w:r>
      <w:r>
        <w:rPr>
          <w:rFonts w:ascii="Palatino Linotype" w:hAnsi="Palatino Linotype" w:cs="Arial"/>
          <w:b/>
          <w:sz w:val="24"/>
          <w:szCs w:val="24"/>
        </w:rPr>
        <w:t xml:space="preserve">Sujeto Obligado </w:t>
      </w:r>
      <w:r>
        <w:rPr>
          <w:rFonts w:ascii="Palatino Linotype" w:hAnsi="Palatino Linotype" w:cs="Arial"/>
          <w:sz w:val="24"/>
          <w:szCs w:val="24"/>
        </w:rPr>
        <w:t xml:space="preserve">esta Ponencia se allegó del siguiente documento: </w:t>
      </w:r>
    </w:p>
    <w:p w14:paraId="32F86E57" w14:textId="407AAA53" w:rsidR="006214B9" w:rsidRPr="000451BE" w:rsidRDefault="002C07C4" w:rsidP="006423BA">
      <w:pPr>
        <w:pStyle w:val="Prrafodelista"/>
        <w:numPr>
          <w:ilvl w:val="0"/>
          <w:numId w:val="22"/>
        </w:numPr>
        <w:autoSpaceDE w:val="0"/>
        <w:autoSpaceDN w:val="0"/>
        <w:adjustRightInd w:val="0"/>
        <w:spacing w:before="240" w:line="360" w:lineRule="auto"/>
        <w:jc w:val="both"/>
        <w:rPr>
          <w:rFonts w:ascii="Palatino Linotype" w:hAnsi="Palatino Linotype" w:cs="Arial"/>
        </w:rPr>
      </w:pPr>
      <w:r w:rsidRPr="000451BE">
        <w:rPr>
          <w:rFonts w:ascii="Palatino Linotype" w:hAnsi="Palatino Linotype" w:cs="Arial"/>
        </w:rPr>
        <w:t xml:space="preserve"> </w:t>
      </w:r>
      <w:r w:rsidR="002248AC" w:rsidRPr="000451BE">
        <w:rPr>
          <w:rFonts w:ascii="Palatino Linotype" w:hAnsi="Palatino Linotype" w:cs="Arial"/>
        </w:rPr>
        <w:t xml:space="preserve"> </w:t>
      </w:r>
      <w:r w:rsidR="001E58D8" w:rsidRPr="000451BE">
        <w:rPr>
          <w:rFonts w:ascii="Palatino Linotype" w:hAnsi="Palatino Linotype" w:cs="Arial"/>
        </w:rPr>
        <w:t xml:space="preserve"> </w:t>
      </w:r>
      <w:r w:rsidR="00DC0AF1" w:rsidRPr="000451BE">
        <w:rPr>
          <w:rFonts w:ascii="Palatino Linotype" w:hAnsi="Palatino Linotype" w:cs="Arial"/>
          <w:b/>
        </w:rPr>
        <w:t xml:space="preserve">“180928 – Informe Justificado.pdf”: </w:t>
      </w:r>
      <w:r w:rsidR="00DC0AF1" w:rsidRPr="000451BE">
        <w:rPr>
          <w:rFonts w:ascii="Palatino Linotype" w:hAnsi="Palatino Linotype" w:cs="Arial"/>
        </w:rPr>
        <w:t xml:space="preserve">Informe justificado remitido por la Unidad de Transparencia del </w:t>
      </w:r>
      <w:r w:rsidR="00DC0AF1" w:rsidRPr="000451BE">
        <w:rPr>
          <w:rFonts w:ascii="Palatino Linotype" w:hAnsi="Palatino Linotype" w:cs="Arial"/>
          <w:b/>
        </w:rPr>
        <w:t xml:space="preserve">Sujeto Obligado, </w:t>
      </w:r>
      <w:r w:rsidR="00DC0AF1" w:rsidRPr="000451BE">
        <w:rPr>
          <w:rFonts w:ascii="Palatino Linotype" w:hAnsi="Palatino Linotype" w:cs="Arial"/>
        </w:rPr>
        <w:t>expone diversos antecedentes y argume</w:t>
      </w:r>
      <w:r w:rsidR="000451BE" w:rsidRPr="000451BE">
        <w:rPr>
          <w:rFonts w:ascii="Palatino Linotype" w:hAnsi="Palatino Linotype" w:cs="Arial"/>
        </w:rPr>
        <w:t xml:space="preserve">ntos de corte lógico – jurídico; de fecha veintiocho de septiembre del año en curso. </w:t>
      </w:r>
    </w:p>
    <w:p w14:paraId="79C611B3" w14:textId="6370E329" w:rsidR="006D5719" w:rsidRDefault="006D5719" w:rsidP="006D5719">
      <w:pPr>
        <w:spacing w:beforeLines="240" w:before="576" w:afterLines="160" w:after="384" w:line="360" w:lineRule="auto"/>
        <w:jc w:val="both"/>
        <w:rPr>
          <w:rFonts w:ascii="Palatino Linotype" w:hAnsi="Palatino Linotype"/>
          <w:sz w:val="24"/>
          <w:szCs w:val="24"/>
          <w:lang w:eastAsia="es-MX"/>
        </w:rPr>
      </w:pPr>
      <w:r>
        <w:rPr>
          <w:rFonts w:ascii="Palatino Linotype" w:hAnsi="Palatino Linotype"/>
          <w:sz w:val="24"/>
          <w:szCs w:val="24"/>
          <w:lang w:eastAsia="es-MX"/>
        </w:rPr>
        <w:t xml:space="preserve">Asimismo, se puntualiza que </w:t>
      </w:r>
      <w:r>
        <w:rPr>
          <w:rFonts w:ascii="Palatino Linotype" w:hAnsi="Palatino Linotype"/>
          <w:b/>
          <w:sz w:val="24"/>
          <w:szCs w:val="24"/>
          <w:lang w:eastAsia="es-MX"/>
        </w:rPr>
        <w:t xml:space="preserve">El Recurrente </w:t>
      </w:r>
      <w:r>
        <w:rPr>
          <w:rFonts w:ascii="Palatino Linotype" w:hAnsi="Palatino Linotype"/>
          <w:sz w:val="24"/>
          <w:szCs w:val="24"/>
          <w:lang w:eastAsia="es-MX"/>
        </w:rPr>
        <w:t xml:space="preserve">no agregó medios de prueba, ni esgrimió alegatos en la etapa de instrucción. En este tenor, se decretó el cierre de </w:t>
      </w:r>
      <w:r w:rsidRPr="00970CE3">
        <w:rPr>
          <w:rFonts w:ascii="Palatino Linotype" w:hAnsi="Palatino Linotype"/>
          <w:sz w:val="24"/>
          <w:szCs w:val="24"/>
          <w:lang w:eastAsia="es-MX"/>
        </w:rPr>
        <w:t xml:space="preserve">instrucción el </w:t>
      </w:r>
      <w:r w:rsidR="00A11AE6" w:rsidRPr="00D7412C">
        <w:rPr>
          <w:rFonts w:ascii="Palatino Linotype" w:hAnsi="Palatino Linotype"/>
          <w:sz w:val="24"/>
          <w:szCs w:val="24"/>
          <w:lang w:eastAsia="es-MX"/>
        </w:rPr>
        <w:t xml:space="preserve">ocho </w:t>
      </w:r>
      <w:r w:rsidR="000451BE" w:rsidRPr="00D7412C">
        <w:rPr>
          <w:rFonts w:ascii="Palatino Linotype" w:hAnsi="Palatino Linotype"/>
          <w:sz w:val="24"/>
          <w:szCs w:val="24"/>
          <w:lang w:eastAsia="es-MX"/>
        </w:rPr>
        <w:t>de octubre</w:t>
      </w:r>
      <w:r w:rsidRPr="000451BE">
        <w:rPr>
          <w:rFonts w:ascii="Palatino Linotype" w:hAnsi="Palatino Linotype"/>
          <w:sz w:val="24"/>
          <w:szCs w:val="24"/>
          <w:lang w:eastAsia="es-MX"/>
        </w:rPr>
        <w:t xml:space="preserve"> de dos mil dieciocho.</w:t>
      </w:r>
      <w:r>
        <w:rPr>
          <w:rFonts w:ascii="Palatino Linotype" w:hAnsi="Palatino Linotype"/>
          <w:sz w:val="24"/>
          <w:szCs w:val="24"/>
          <w:lang w:eastAsia="es-MX"/>
        </w:rPr>
        <w:t xml:space="preserve">  </w:t>
      </w:r>
    </w:p>
    <w:p w14:paraId="7FADCE6D" w14:textId="467B1F19" w:rsidR="006214B9" w:rsidRDefault="000451BE" w:rsidP="00D14BA9">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Una vez sentado lo anterior, mediante</w:t>
      </w:r>
      <w:r w:rsidR="00530E3E">
        <w:rPr>
          <w:rFonts w:ascii="Palatino Linotype" w:hAnsi="Palatino Linotype" w:cs="Arial"/>
          <w:sz w:val="24"/>
          <w:szCs w:val="24"/>
        </w:rPr>
        <w:t xml:space="preserve"> los requerimientos identificados con los numerales </w:t>
      </w:r>
      <w:r w:rsidR="00530E3E">
        <w:rPr>
          <w:rFonts w:ascii="Palatino Linotype" w:hAnsi="Palatino Linotype" w:cs="Arial"/>
          <w:b/>
          <w:sz w:val="24"/>
          <w:szCs w:val="24"/>
        </w:rPr>
        <w:t xml:space="preserve">1 </w:t>
      </w:r>
      <w:r w:rsidR="00530E3E">
        <w:rPr>
          <w:rFonts w:ascii="Palatino Linotype" w:hAnsi="Palatino Linotype" w:cs="Arial"/>
          <w:sz w:val="24"/>
          <w:szCs w:val="24"/>
        </w:rPr>
        <w:t xml:space="preserve">y </w:t>
      </w:r>
      <w:r w:rsidR="00530E3E">
        <w:rPr>
          <w:rFonts w:ascii="Palatino Linotype" w:hAnsi="Palatino Linotype" w:cs="Arial"/>
          <w:b/>
          <w:sz w:val="24"/>
          <w:szCs w:val="24"/>
        </w:rPr>
        <w:t xml:space="preserve">2, El Recurrente </w:t>
      </w:r>
      <w:r w:rsidR="00530E3E">
        <w:rPr>
          <w:rFonts w:ascii="Palatino Linotype" w:hAnsi="Palatino Linotype" w:cs="Arial"/>
          <w:sz w:val="24"/>
          <w:szCs w:val="24"/>
        </w:rPr>
        <w:t xml:space="preserve">solicitó el número de quejas o denuncias, así como el </w:t>
      </w:r>
      <w:r w:rsidR="007F43BD">
        <w:rPr>
          <w:rFonts w:ascii="Palatino Linotype" w:hAnsi="Palatino Linotype" w:cs="Arial"/>
          <w:sz w:val="24"/>
          <w:szCs w:val="24"/>
        </w:rPr>
        <w:t>número</w:t>
      </w:r>
      <w:r w:rsidR="00530E3E">
        <w:rPr>
          <w:rFonts w:ascii="Palatino Linotype" w:hAnsi="Palatino Linotype" w:cs="Arial"/>
          <w:sz w:val="24"/>
          <w:szCs w:val="24"/>
        </w:rPr>
        <w:t xml:space="preserve"> de procedimientos de responsabilidad derivados de  </w:t>
      </w:r>
      <w:r w:rsidR="007F43BD">
        <w:rPr>
          <w:rFonts w:ascii="Palatino Linotype" w:hAnsi="Palatino Linotype" w:cs="Arial"/>
          <w:sz w:val="24"/>
          <w:szCs w:val="24"/>
        </w:rPr>
        <w:t xml:space="preserve">las quejas o denuncias en referencia, ambas figuras promovidas en contra de los jueces de lo familiar adscritos </w:t>
      </w:r>
      <w:r w:rsidR="002F2198">
        <w:rPr>
          <w:rFonts w:ascii="Palatino Linotype" w:hAnsi="Palatino Linotype" w:cs="Arial"/>
          <w:sz w:val="24"/>
          <w:szCs w:val="24"/>
        </w:rPr>
        <w:t>al Distrito Judicial de Toluca</w:t>
      </w:r>
      <w:r w:rsidR="007F43BD">
        <w:rPr>
          <w:rFonts w:ascii="Palatino Linotype" w:hAnsi="Palatino Linotype" w:cs="Arial"/>
          <w:sz w:val="24"/>
          <w:szCs w:val="24"/>
        </w:rPr>
        <w:t xml:space="preserve">, del periodo comprendido del primero de enero de dos mil diez al veinticuatro de agosto de dos mil dieciocho. </w:t>
      </w:r>
    </w:p>
    <w:p w14:paraId="4E322CB1" w14:textId="791096D2" w:rsidR="000451BE" w:rsidRDefault="000451BE" w:rsidP="00D14BA9">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una aproximación inicial, resulta oportuno </w:t>
      </w:r>
      <w:r w:rsidR="002F2198">
        <w:rPr>
          <w:rFonts w:ascii="Palatino Linotype" w:hAnsi="Palatino Linotype" w:cs="Arial"/>
          <w:sz w:val="24"/>
          <w:szCs w:val="24"/>
        </w:rPr>
        <w:t xml:space="preserve">traer a colación los artículos </w:t>
      </w:r>
      <w:r w:rsidR="0008151E">
        <w:rPr>
          <w:rFonts w:ascii="Palatino Linotype" w:hAnsi="Palatino Linotype" w:cs="Arial"/>
          <w:sz w:val="24"/>
          <w:szCs w:val="24"/>
        </w:rPr>
        <w:t xml:space="preserve">10, 11 fracción XVI, 52, </w:t>
      </w:r>
      <w:r w:rsidR="0064168D">
        <w:rPr>
          <w:rFonts w:ascii="Palatino Linotype" w:hAnsi="Palatino Linotype" w:cs="Arial"/>
          <w:sz w:val="24"/>
          <w:szCs w:val="24"/>
        </w:rPr>
        <w:t xml:space="preserve">118 </w:t>
      </w:r>
      <w:r w:rsidR="0008151E">
        <w:rPr>
          <w:rFonts w:ascii="Palatino Linotype" w:hAnsi="Palatino Linotype" w:cs="Arial"/>
          <w:sz w:val="24"/>
          <w:szCs w:val="24"/>
        </w:rPr>
        <w:t xml:space="preserve">y 120 </w:t>
      </w:r>
      <w:r w:rsidR="0064168D">
        <w:rPr>
          <w:rFonts w:ascii="Palatino Linotype" w:hAnsi="Palatino Linotype" w:cs="Arial"/>
          <w:sz w:val="24"/>
          <w:szCs w:val="24"/>
        </w:rPr>
        <w:t xml:space="preserve">de la Ley </w:t>
      </w:r>
      <w:r w:rsidR="00AE0D01">
        <w:rPr>
          <w:rFonts w:ascii="Palatino Linotype" w:hAnsi="Palatino Linotype" w:cs="Arial"/>
          <w:sz w:val="24"/>
          <w:szCs w:val="24"/>
        </w:rPr>
        <w:t>Orgánica</w:t>
      </w:r>
      <w:r w:rsidR="0064168D">
        <w:rPr>
          <w:rFonts w:ascii="Palatino Linotype" w:hAnsi="Palatino Linotype" w:cs="Arial"/>
          <w:sz w:val="24"/>
          <w:szCs w:val="24"/>
        </w:rPr>
        <w:t xml:space="preserve"> del Poder  Judicial del Estado de México. </w:t>
      </w:r>
      <w:r w:rsidR="00AE0D01">
        <w:rPr>
          <w:rFonts w:ascii="Palatino Linotype" w:hAnsi="Palatino Linotype" w:cs="Arial"/>
          <w:sz w:val="24"/>
          <w:szCs w:val="24"/>
        </w:rPr>
        <w:t>Así</w:t>
      </w:r>
      <w:r w:rsidR="0064168D">
        <w:rPr>
          <w:rFonts w:ascii="Palatino Linotype" w:hAnsi="Palatino Linotype" w:cs="Arial"/>
          <w:sz w:val="24"/>
          <w:szCs w:val="24"/>
        </w:rPr>
        <w:t xml:space="preserve"> como los artículos 43 y  44 fracción I del Reglamento Interior del Consejo de la Judicatura del Estado de México, normatividad invocada cuyo contenido literal es el siguiente: </w:t>
      </w:r>
    </w:p>
    <w:p w14:paraId="16C5E2B8" w14:textId="77777777" w:rsidR="00AE0D01" w:rsidRDefault="00AE0D01" w:rsidP="00D14BA9">
      <w:pPr>
        <w:autoSpaceDE w:val="0"/>
        <w:autoSpaceDN w:val="0"/>
        <w:adjustRightInd w:val="0"/>
        <w:spacing w:before="240" w:line="360" w:lineRule="auto"/>
        <w:jc w:val="both"/>
        <w:rPr>
          <w:rFonts w:ascii="Palatino Linotype" w:hAnsi="Palatino Linotype" w:cs="Arial"/>
          <w:sz w:val="24"/>
          <w:szCs w:val="24"/>
        </w:rPr>
      </w:pPr>
    </w:p>
    <w:p w14:paraId="45E82C4D" w14:textId="0670B4DD" w:rsidR="002F2198" w:rsidRPr="00AE0D01" w:rsidRDefault="00AE0D01" w:rsidP="00AE0D01">
      <w:pPr>
        <w:autoSpaceDE w:val="0"/>
        <w:autoSpaceDN w:val="0"/>
        <w:adjustRightInd w:val="0"/>
        <w:spacing w:before="240" w:line="360" w:lineRule="auto"/>
        <w:ind w:left="851" w:right="851"/>
        <w:jc w:val="center"/>
        <w:rPr>
          <w:rFonts w:ascii="Palatino Linotype" w:hAnsi="Palatino Linotype" w:cs="Arial"/>
          <w:b/>
          <w:i/>
        </w:rPr>
      </w:pPr>
      <w:r w:rsidRPr="00AE0D01">
        <w:rPr>
          <w:rFonts w:ascii="Palatino Linotype" w:hAnsi="Palatino Linotype" w:cs="Arial"/>
          <w:b/>
          <w:i/>
        </w:rPr>
        <w:lastRenderedPageBreak/>
        <w:t>“</w:t>
      </w:r>
      <w:r w:rsidR="0064168D" w:rsidRPr="00AE0D01">
        <w:rPr>
          <w:rFonts w:ascii="Palatino Linotype" w:hAnsi="Palatino Linotype" w:cs="Arial"/>
          <w:b/>
          <w:i/>
        </w:rPr>
        <w:t xml:space="preserve">Ley </w:t>
      </w:r>
      <w:r w:rsidRPr="00AE0D01">
        <w:rPr>
          <w:rFonts w:ascii="Palatino Linotype" w:hAnsi="Palatino Linotype" w:cs="Arial"/>
          <w:b/>
          <w:i/>
        </w:rPr>
        <w:t>Orgánica</w:t>
      </w:r>
      <w:r w:rsidR="0064168D" w:rsidRPr="00AE0D01">
        <w:rPr>
          <w:rFonts w:ascii="Palatino Linotype" w:hAnsi="Palatino Linotype" w:cs="Arial"/>
          <w:b/>
          <w:i/>
        </w:rPr>
        <w:t xml:space="preserve"> del Poder Judicial del Estado de México</w:t>
      </w:r>
    </w:p>
    <w:p w14:paraId="7B05A23B" w14:textId="77777777" w:rsidR="00567F9A" w:rsidRPr="00567F9A" w:rsidRDefault="00567F9A" w:rsidP="00AE0D01">
      <w:pPr>
        <w:autoSpaceDE w:val="0"/>
        <w:autoSpaceDN w:val="0"/>
        <w:adjustRightInd w:val="0"/>
        <w:spacing w:before="240" w:line="360" w:lineRule="auto"/>
        <w:ind w:left="851" w:right="851"/>
        <w:jc w:val="both"/>
        <w:rPr>
          <w:rFonts w:ascii="Palatino Linotype" w:hAnsi="Palatino Linotype" w:cs="Bookman Old Style"/>
          <w:i/>
          <w:color w:val="000000"/>
        </w:rPr>
      </w:pPr>
      <w:r w:rsidRPr="00567F9A">
        <w:rPr>
          <w:rFonts w:ascii="Palatino Linotype" w:hAnsi="Palatino Linotype" w:cs="Bookman Old Style"/>
          <w:b/>
          <w:bCs/>
          <w:i/>
          <w:color w:val="000000"/>
        </w:rPr>
        <w:t xml:space="preserve">Artículo 10.- </w:t>
      </w:r>
      <w:r w:rsidRPr="00567F9A">
        <w:rPr>
          <w:rFonts w:ascii="Palatino Linotype" w:hAnsi="Palatino Linotype" w:cs="Bookman Old Style"/>
          <w:i/>
          <w:color w:val="000000"/>
        </w:rPr>
        <w:t xml:space="preserve">El territorio del Estado de México, para los efectos de esta ley, se divide en los distritos judiciales de: Chalco, Cuautitlán, Ecatepec de Morelos, El Oro, Ixtlahuaca, Jilotepec, Lerma, Nezahualcóyotl, Otumba, Sultepec, Temascaltepec, Tenango del Valle, Tenancingo, Texcoco, Tlalnepantla, Toluca, Valle de Bravo y Zumpango. Los distritos judiciales tendrán como asiento de su cabecera los municipios del mismo nombre. </w:t>
      </w:r>
    </w:p>
    <w:p w14:paraId="76F85E03" w14:textId="222D9E9B" w:rsidR="002F2198" w:rsidRPr="00AE0D01" w:rsidRDefault="00567F9A" w:rsidP="00AE0D01">
      <w:pPr>
        <w:autoSpaceDE w:val="0"/>
        <w:autoSpaceDN w:val="0"/>
        <w:adjustRightInd w:val="0"/>
        <w:spacing w:before="240" w:line="360" w:lineRule="auto"/>
        <w:ind w:left="851" w:right="851"/>
        <w:jc w:val="both"/>
        <w:rPr>
          <w:rFonts w:ascii="Palatino Linotype" w:hAnsi="Palatino Linotype" w:cs="Bookman Old Style"/>
          <w:i/>
          <w:color w:val="000000"/>
        </w:rPr>
      </w:pPr>
      <w:r w:rsidRPr="00AE0D01">
        <w:rPr>
          <w:rFonts w:ascii="Palatino Linotype" w:hAnsi="Palatino Linotype" w:cs="Bookman Old Style"/>
          <w:b/>
          <w:bCs/>
          <w:i/>
          <w:color w:val="000000"/>
        </w:rPr>
        <w:t xml:space="preserve">Artículo 11.- </w:t>
      </w:r>
      <w:r w:rsidRPr="00AE0D01">
        <w:rPr>
          <w:rFonts w:ascii="Palatino Linotype" w:hAnsi="Palatino Linotype" w:cs="Bookman Old Style"/>
          <w:i/>
          <w:color w:val="000000"/>
        </w:rPr>
        <w:t>Los distritos judiciales comprenden los municipios siguientes:</w:t>
      </w:r>
    </w:p>
    <w:p w14:paraId="4B2A6CCF" w14:textId="69C0E22B" w:rsidR="00567F9A" w:rsidRPr="00AE0D01" w:rsidRDefault="00567F9A" w:rsidP="00AE0D01">
      <w:pPr>
        <w:autoSpaceDE w:val="0"/>
        <w:autoSpaceDN w:val="0"/>
        <w:adjustRightInd w:val="0"/>
        <w:spacing w:before="240" w:line="360" w:lineRule="auto"/>
        <w:ind w:left="851" w:right="851"/>
        <w:jc w:val="both"/>
        <w:rPr>
          <w:rFonts w:ascii="Palatino Linotype" w:hAnsi="Palatino Linotype"/>
          <w:i/>
        </w:rPr>
      </w:pPr>
      <w:r w:rsidRPr="00AE0D01">
        <w:rPr>
          <w:rFonts w:ascii="Palatino Linotype" w:hAnsi="Palatino Linotype"/>
          <w:i/>
        </w:rPr>
        <w:t>XVI. Distrito de Toluca: Toluca, Almoloya de Juárez, Metepec, Temoaya, Villa Victoria y Zinacantepec;</w:t>
      </w:r>
    </w:p>
    <w:p w14:paraId="27B18A40" w14:textId="7A1C6CD6" w:rsidR="00567F9A" w:rsidRPr="00AE0D01" w:rsidRDefault="00567F9A" w:rsidP="00AE0D01">
      <w:pPr>
        <w:autoSpaceDE w:val="0"/>
        <w:autoSpaceDN w:val="0"/>
        <w:adjustRightInd w:val="0"/>
        <w:spacing w:before="240" w:line="360" w:lineRule="auto"/>
        <w:ind w:left="851" w:right="851"/>
        <w:jc w:val="both"/>
        <w:rPr>
          <w:rFonts w:ascii="Palatino Linotype" w:hAnsi="Palatino Linotype"/>
          <w:i/>
        </w:rPr>
      </w:pPr>
      <w:r w:rsidRPr="00AE0D01">
        <w:rPr>
          <w:rFonts w:ascii="Palatino Linotype" w:hAnsi="Palatino Linotype"/>
          <w:b/>
          <w:bCs/>
          <w:i/>
        </w:rPr>
        <w:t xml:space="preserve">Artículo 52.- </w:t>
      </w:r>
      <w:r w:rsidRPr="00AE0D01">
        <w:rPr>
          <w:rFonts w:ascii="Palatino Linotype" w:hAnsi="Palatino Linotype"/>
          <w:i/>
        </w:rPr>
        <w:t>La administración, vigilancia y disciplina del Poder Judicial, estarán a cargo del Consejo de la Judicatura conforme a las bases que señala la Constitución Política del Estado y esta ley.</w:t>
      </w:r>
    </w:p>
    <w:p w14:paraId="3EFC1DE6" w14:textId="77777777" w:rsidR="00597589" w:rsidRPr="002717B7" w:rsidRDefault="00597589" w:rsidP="00AE0D01">
      <w:pPr>
        <w:pStyle w:val="Default"/>
        <w:spacing w:before="240" w:after="160" w:line="360" w:lineRule="auto"/>
        <w:ind w:left="851" w:right="851"/>
        <w:jc w:val="both"/>
        <w:rPr>
          <w:rFonts w:ascii="Palatino Linotype" w:hAnsi="Palatino Linotype"/>
          <w:b/>
          <w:i/>
          <w:sz w:val="22"/>
          <w:szCs w:val="22"/>
          <w:u w:val="single"/>
        </w:rPr>
      </w:pPr>
      <w:r w:rsidRPr="002717B7">
        <w:rPr>
          <w:rFonts w:ascii="Palatino Linotype" w:hAnsi="Palatino Linotype"/>
          <w:b/>
          <w:bCs/>
          <w:i/>
          <w:sz w:val="22"/>
          <w:szCs w:val="22"/>
          <w:u w:val="single"/>
        </w:rPr>
        <w:t xml:space="preserve">Artículo 118.- </w:t>
      </w:r>
      <w:r w:rsidRPr="002717B7">
        <w:rPr>
          <w:rFonts w:ascii="Palatino Linotype" w:hAnsi="Palatino Linotype"/>
          <w:b/>
          <w:i/>
          <w:sz w:val="22"/>
          <w:szCs w:val="22"/>
          <w:u w:val="single"/>
        </w:rPr>
        <w:t xml:space="preserve">El procedimiento de responsabilidad administrativa en contra de los servidores públicos del Poder Judicial, deberá iniciarse: </w:t>
      </w:r>
    </w:p>
    <w:p w14:paraId="6913C39D" w14:textId="77777777" w:rsidR="00597589" w:rsidRPr="002717B7" w:rsidRDefault="00597589" w:rsidP="00AE0D01">
      <w:pPr>
        <w:pStyle w:val="Default"/>
        <w:spacing w:before="240" w:after="160" w:line="360" w:lineRule="auto"/>
        <w:ind w:left="851" w:right="851"/>
        <w:jc w:val="both"/>
        <w:rPr>
          <w:rFonts w:ascii="Palatino Linotype" w:hAnsi="Palatino Linotype"/>
          <w:b/>
          <w:i/>
          <w:sz w:val="22"/>
          <w:szCs w:val="22"/>
          <w:u w:val="single"/>
        </w:rPr>
      </w:pPr>
      <w:r w:rsidRPr="002717B7">
        <w:rPr>
          <w:rFonts w:ascii="Palatino Linotype" w:hAnsi="Palatino Linotype"/>
          <w:b/>
          <w:bCs/>
          <w:i/>
          <w:sz w:val="22"/>
          <w:szCs w:val="22"/>
          <w:u w:val="single"/>
        </w:rPr>
        <w:t xml:space="preserve">I. </w:t>
      </w:r>
      <w:r w:rsidRPr="002717B7">
        <w:rPr>
          <w:rFonts w:ascii="Palatino Linotype" w:hAnsi="Palatino Linotype"/>
          <w:b/>
          <w:i/>
          <w:sz w:val="22"/>
          <w:szCs w:val="22"/>
          <w:u w:val="single"/>
        </w:rPr>
        <w:t xml:space="preserve">Por denuncia, que en su caso se ratificará, la cual deberá constar por escrito en formato físico o electrónico, bajo protesta de decir verdad y estar suscrita por el denunciante, con indicación de su domicilio o de la dirección de correo electrónico que otorgue para ser notificado. </w:t>
      </w:r>
    </w:p>
    <w:p w14:paraId="36444DAE" w14:textId="77777777" w:rsidR="00597589" w:rsidRPr="00AE0D01" w:rsidRDefault="00597589" w:rsidP="00AE0D01">
      <w:pPr>
        <w:spacing w:before="240" w:line="360" w:lineRule="auto"/>
        <w:ind w:left="851" w:right="851"/>
        <w:jc w:val="both"/>
        <w:rPr>
          <w:rFonts w:ascii="Palatino Linotype" w:hAnsi="Palatino Linotype"/>
          <w:i/>
        </w:rPr>
      </w:pPr>
      <w:r w:rsidRPr="00AE0D01">
        <w:rPr>
          <w:rFonts w:ascii="Palatino Linotype" w:hAnsi="Palatino Linotype"/>
          <w:i/>
        </w:rPr>
        <w:t>Están legitimados para formular denuncias por faltas administrativas</w:t>
      </w:r>
    </w:p>
    <w:p w14:paraId="7564D869" w14:textId="77777777" w:rsidR="00597589" w:rsidRPr="00AE0D01" w:rsidRDefault="00597589" w:rsidP="00AE0D01">
      <w:pPr>
        <w:pStyle w:val="Default"/>
        <w:spacing w:before="240" w:after="160" w:line="360" w:lineRule="auto"/>
        <w:ind w:left="851" w:right="851"/>
        <w:jc w:val="both"/>
        <w:rPr>
          <w:rFonts w:ascii="Palatino Linotype" w:hAnsi="Palatino Linotype"/>
          <w:i/>
          <w:sz w:val="22"/>
          <w:szCs w:val="22"/>
        </w:rPr>
      </w:pPr>
      <w:r w:rsidRPr="00AE0D01">
        <w:rPr>
          <w:rFonts w:ascii="Palatino Linotype" w:hAnsi="Palatino Linotype"/>
          <w:i/>
          <w:sz w:val="22"/>
          <w:szCs w:val="22"/>
        </w:rPr>
        <w:t xml:space="preserve">a). Las partes en el procedimiento. </w:t>
      </w:r>
    </w:p>
    <w:p w14:paraId="38CF29EF" w14:textId="77777777" w:rsidR="00597589" w:rsidRPr="00AE0D01" w:rsidRDefault="00597589" w:rsidP="00AE0D01">
      <w:pPr>
        <w:pStyle w:val="Default"/>
        <w:spacing w:before="240" w:after="160" w:line="360" w:lineRule="auto"/>
        <w:ind w:left="851" w:right="851"/>
        <w:jc w:val="both"/>
        <w:rPr>
          <w:rFonts w:ascii="Palatino Linotype" w:hAnsi="Palatino Linotype"/>
          <w:i/>
          <w:sz w:val="22"/>
          <w:szCs w:val="22"/>
        </w:rPr>
      </w:pPr>
      <w:r w:rsidRPr="00AE0D01">
        <w:rPr>
          <w:rFonts w:ascii="Palatino Linotype" w:hAnsi="Palatino Linotype"/>
          <w:i/>
          <w:sz w:val="22"/>
          <w:szCs w:val="22"/>
        </w:rPr>
        <w:t xml:space="preserve">b). El Ministerio Público, en los procesos en que intervenga. </w:t>
      </w:r>
    </w:p>
    <w:p w14:paraId="7E887DFA" w14:textId="77777777" w:rsidR="00597589" w:rsidRPr="00AE0D01" w:rsidRDefault="00597589" w:rsidP="00AE0D01">
      <w:pPr>
        <w:pStyle w:val="Default"/>
        <w:spacing w:before="240" w:after="160" w:line="360" w:lineRule="auto"/>
        <w:ind w:left="851" w:right="851"/>
        <w:jc w:val="both"/>
        <w:rPr>
          <w:rFonts w:ascii="Palatino Linotype" w:hAnsi="Palatino Linotype"/>
          <w:i/>
          <w:sz w:val="22"/>
          <w:szCs w:val="22"/>
        </w:rPr>
      </w:pPr>
      <w:r w:rsidRPr="00AE0D01">
        <w:rPr>
          <w:rFonts w:ascii="Palatino Linotype" w:hAnsi="Palatino Linotype"/>
          <w:i/>
          <w:sz w:val="22"/>
          <w:szCs w:val="22"/>
        </w:rPr>
        <w:lastRenderedPageBreak/>
        <w:t xml:space="preserve">c) La víctima u ofendido, en los procesos penales. </w:t>
      </w:r>
    </w:p>
    <w:p w14:paraId="5555DCF3" w14:textId="77777777" w:rsidR="00597589" w:rsidRPr="00AE0D01" w:rsidRDefault="00597589" w:rsidP="00AE0D01">
      <w:pPr>
        <w:pStyle w:val="Default"/>
        <w:spacing w:before="240" w:after="160" w:line="360" w:lineRule="auto"/>
        <w:ind w:left="851" w:right="851"/>
        <w:jc w:val="both"/>
        <w:rPr>
          <w:rFonts w:ascii="Palatino Linotype" w:hAnsi="Palatino Linotype"/>
          <w:i/>
          <w:sz w:val="22"/>
          <w:szCs w:val="22"/>
        </w:rPr>
      </w:pPr>
      <w:r w:rsidRPr="00AE0D01">
        <w:rPr>
          <w:rFonts w:ascii="Palatino Linotype" w:hAnsi="Palatino Linotype"/>
          <w:i/>
          <w:sz w:val="22"/>
          <w:szCs w:val="22"/>
        </w:rPr>
        <w:t xml:space="preserve">La denuncia presentada en documento digital deberá realizarse a través del portal que para tal efecto habilite el Consejo de la Judicatura y deberá contener la firma electrónica avanzada o el sello electrónico del denunciante. </w:t>
      </w:r>
    </w:p>
    <w:p w14:paraId="5A0A3D4D" w14:textId="77777777" w:rsidR="00597589" w:rsidRPr="00AE0D01" w:rsidRDefault="00597589" w:rsidP="00AE0D01">
      <w:pPr>
        <w:pStyle w:val="Default"/>
        <w:spacing w:before="240" w:after="160" w:line="360" w:lineRule="auto"/>
        <w:ind w:left="851" w:right="851"/>
        <w:jc w:val="both"/>
        <w:rPr>
          <w:rFonts w:ascii="Palatino Linotype" w:hAnsi="Palatino Linotype"/>
          <w:i/>
          <w:sz w:val="22"/>
          <w:szCs w:val="22"/>
        </w:rPr>
      </w:pPr>
      <w:r w:rsidRPr="00AE0D01">
        <w:rPr>
          <w:rFonts w:ascii="Palatino Linotype" w:hAnsi="Palatino Linotype"/>
          <w:i/>
          <w:sz w:val="22"/>
          <w:szCs w:val="22"/>
        </w:rPr>
        <w:t xml:space="preserve">Si falta alguno de los requisitos anteriores, la denuncia será desechada de plano. </w:t>
      </w:r>
    </w:p>
    <w:p w14:paraId="55DEA9CF" w14:textId="77777777" w:rsidR="00597589" w:rsidRDefault="00597589" w:rsidP="00AE0D01">
      <w:pPr>
        <w:spacing w:before="240" w:line="360" w:lineRule="auto"/>
        <w:ind w:left="851" w:right="851"/>
        <w:jc w:val="both"/>
        <w:rPr>
          <w:rFonts w:ascii="Palatino Linotype" w:hAnsi="Palatino Linotype"/>
          <w:i/>
        </w:rPr>
      </w:pPr>
      <w:r w:rsidRPr="002717B7">
        <w:rPr>
          <w:rFonts w:ascii="Palatino Linotype" w:hAnsi="Palatino Linotype"/>
          <w:i/>
        </w:rPr>
        <w:t>II. Por acta levantada con motivo de las visitas practicadas a las salas y a los juzgados o por hechos que se desprendan del ejercicio de la función de los servidores.</w:t>
      </w:r>
    </w:p>
    <w:p w14:paraId="4C4B00F7" w14:textId="77777777" w:rsidR="0008151E" w:rsidRPr="0008151E" w:rsidRDefault="0008151E" w:rsidP="0008151E">
      <w:pPr>
        <w:pStyle w:val="Default"/>
        <w:spacing w:before="240" w:after="160" w:line="360" w:lineRule="auto"/>
        <w:ind w:left="851" w:right="851"/>
        <w:jc w:val="both"/>
        <w:rPr>
          <w:rFonts w:ascii="Palatino Linotype" w:hAnsi="Palatino Linotype"/>
          <w:b/>
          <w:i/>
          <w:sz w:val="22"/>
          <w:szCs w:val="22"/>
          <w:u w:val="single"/>
        </w:rPr>
      </w:pPr>
      <w:r w:rsidRPr="0008151E">
        <w:rPr>
          <w:rFonts w:ascii="Palatino Linotype" w:hAnsi="Palatino Linotype"/>
          <w:b/>
          <w:bCs/>
          <w:i/>
          <w:sz w:val="22"/>
          <w:szCs w:val="22"/>
          <w:u w:val="single"/>
        </w:rPr>
        <w:t xml:space="preserve">Artículo 120.- </w:t>
      </w:r>
      <w:r w:rsidRPr="0008151E">
        <w:rPr>
          <w:rFonts w:ascii="Palatino Linotype" w:hAnsi="Palatino Linotype"/>
          <w:b/>
          <w:i/>
          <w:sz w:val="22"/>
          <w:szCs w:val="22"/>
          <w:u w:val="single"/>
        </w:rPr>
        <w:t xml:space="preserve">La resolución de responsabilidad administrativa dictada por el Consejo de la Judicatura, determinará la inhibición del servidor público en el conocimiento del asunto en el cual se originó, ordenando la anotación respectiva en su expediente, y precisará, en su caso, la aplicación de las sanciones señaladas en esta ley. </w:t>
      </w:r>
    </w:p>
    <w:p w14:paraId="71BF8FDF" w14:textId="77777777" w:rsidR="0064168D" w:rsidRPr="00AE0D01" w:rsidRDefault="0064168D" w:rsidP="00AE0D01">
      <w:pPr>
        <w:spacing w:before="240" w:line="360" w:lineRule="auto"/>
        <w:ind w:left="851" w:right="851"/>
        <w:jc w:val="both"/>
        <w:rPr>
          <w:rFonts w:ascii="Palatino Linotype" w:hAnsi="Palatino Linotype"/>
          <w:i/>
        </w:rPr>
      </w:pPr>
    </w:p>
    <w:p w14:paraId="5CFF4F87" w14:textId="25E713CB" w:rsidR="0064168D" w:rsidRPr="00AE0D01" w:rsidRDefault="0064168D" w:rsidP="00AE0D01">
      <w:pPr>
        <w:spacing w:before="240" w:line="360" w:lineRule="auto"/>
        <w:ind w:left="851" w:right="851"/>
        <w:jc w:val="both"/>
        <w:rPr>
          <w:rFonts w:ascii="Palatino Linotype" w:hAnsi="Palatino Linotype"/>
          <w:b/>
          <w:i/>
        </w:rPr>
      </w:pPr>
      <w:r w:rsidRPr="00AE0D01">
        <w:rPr>
          <w:rFonts w:ascii="Palatino Linotype" w:hAnsi="Palatino Linotype"/>
          <w:b/>
          <w:i/>
        </w:rPr>
        <w:t xml:space="preserve">Reglamento </w:t>
      </w:r>
      <w:r w:rsidR="00AE0D01" w:rsidRPr="00AE0D01">
        <w:rPr>
          <w:rFonts w:ascii="Palatino Linotype" w:hAnsi="Palatino Linotype"/>
          <w:b/>
          <w:i/>
        </w:rPr>
        <w:t>I</w:t>
      </w:r>
      <w:r w:rsidRPr="00AE0D01">
        <w:rPr>
          <w:rFonts w:ascii="Palatino Linotype" w:hAnsi="Palatino Linotype"/>
          <w:b/>
          <w:i/>
        </w:rPr>
        <w:t xml:space="preserve">nterior del </w:t>
      </w:r>
      <w:r w:rsidR="00AE0D01" w:rsidRPr="00AE0D01">
        <w:rPr>
          <w:rFonts w:ascii="Palatino Linotype" w:hAnsi="Palatino Linotype"/>
          <w:b/>
          <w:i/>
        </w:rPr>
        <w:t>C</w:t>
      </w:r>
      <w:r w:rsidRPr="00AE0D01">
        <w:rPr>
          <w:rFonts w:ascii="Palatino Linotype" w:hAnsi="Palatino Linotype"/>
          <w:b/>
          <w:i/>
        </w:rPr>
        <w:t xml:space="preserve">onsejo de la </w:t>
      </w:r>
      <w:r w:rsidR="00AE0D01" w:rsidRPr="00AE0D01">
        <w:rPr>
          <w:rFonts w:ascii="Palatino Linotype" w:hAnsi="Palatino Linotype"/>
          <w:b/>
          <w:i/>
        </w:rPr>
        <w:t>J</w:t>
      </w:r>
      <w:r w:rsidRPr="00AE0D01">
        <w:rPr>
          <w:rFonts w:ascii="Palatino Linotype" w:hAnsi="Palatino Linotype"/>
          <w:b/>
          <w:i/>
        </w:rPr>
        <w:t>udicatura del Estado de México</w:t>
      </w:r>
    </w:p>
    <w:p w14:paraId="4AB1F3A9" w14:textId="77777777" w:rsidR="0064168D" w:rsidRPr="00580FE9" w:rsidRDefault="0064168D" w:rsidP="00AE0D01">
      <w:pPr>
        <w:autoSpaceDE w:val="0"/>
        <w:autoSpaceDN w:val="0"/>
        <w:adjustRightInd w:val="0"/>
        <w:spacing w:before="240" w:line="360" w:lineRule="auto"/>
        <w:ind w:left="851" w:right="851"/>
        <w:jc w:val="both"/>
        <w:rPr>
          <w:rFonts w:ascii="Palatino Linotype" w:hAnsi="Palatino Linotype" w:cs="Bookman Old Style"/>
          <w:b/>
          <w:i/>
          <w:color w:val="000000"/>
          <w:u w:val="single"/>
        </w:rPr>
      </w:pPr>
      <w:r w:rsidRPr="00580FE9">
        <w:rPr>
          <w:rFonts w:ascii="Palatino Linotype" w:hAnsi="Palatino Linotype" w:cs="Bookman Old Style"/>
          <w:b/>
          <w:bCs/>
          <w:i/>
          <w:color w:val="000000"/>
          <w:u w:val="single"/>
        </w:rPr>
        <w:t xml:space="preserve">Artículo 43. </w:t>
      </w:r>
      <w:r w:rsidRPr="00580FE9">
        <w:rPr>
          <w:rFonts w:ascii="Palatino Linotype" w:hAnsi="Palatino Linotype" w:cs="Bookman Old Style"/>
          <w:b/>
          <w:i/>
          <w:color w:val="000000"/>
          <w:u w:val="single"/>
        </w:rPr>
        <w:t xml:space="preserve">Para el desempeño de sus atribuciones y funciones, la Dirección General de Contraloría, contará con las siguientes unidades de apoyo: </w:t>
      </w:r>
    </w:p>
    <w:p w14:paraId="761CEF54" w14:textId="77777777" w:rsidR="0064168D" w:rsidRPr="00580FE9" w:rsidRDefault="0064168D" w:rsidP="00AE0D01">
      <w:pPr>
        <w:autoSpaceDE w:val="0"/>
        <w:autoSpaceDN w:val="0"/>
        <w:adjustRightInd w:val="0"/>
        <w:spacing w:before="240" w:line="360" w:lineRule="auto"/>
        <w:ind w:left="851" w:right="851"/>
        <w:jc w:val="both"/>
        <w:rPr>
          <w:rFonts w:ascii="Palatino Linotype" w:hAnsi="Palatino Linotype" w:cs="Bookman Old Style"/>
          <w:i/>
          <w:color w:val="000000"/>
        </w:rPr>
      </w:pPr>
      <w:r w:rsidRPr="00580FE9">
        <w:rPr>
          <w:rFonts w:ascii="Palatino Linotype" w:hAnsi="Palatino Linotype" w:cs="Bookman Old Style"/>
          <w:b/>
          <w:bCs/>
          <w:i/>
          <w:color w:val="000000"/>
        </w:rPr>
        <w:t xml:space="preserve">I. </w:t>
      </w:r>
      <w:r w:rsidRPr="00580FE9">
        <w:rPr>
          <w:rFonts w:ascii="Palatino Linotype" w:hAnsi="Palatino Linotype" w:cs="Bookman Old Style"/>
          <w:i/>
          <w:color w:val="000000"/>
        </w:rPr>
        <w:t xml:space="preserve">La Dirección de Auditoría; y </w:t>
      </w:r>
    </w:p>
    <w:p w14:paraId="4F16587C" w14:textId="77777777" w:rsidR="0064168D" w:rsidRPr="00580FE9" w:rsidRDefault="0064168D" w:rsidP="00AE0D01">
      <w:pPr>
        <w:autoSpaceDE w:val="0"/>
        <w:autoSpaceDN w:val="0"/>
        <w:adjustRightInd w:val="0"/>
        <w:spacing w:before="240" w:line="360" w:lineRule="auto"/>
        <w:ind w:left="851" w:right="851"/>
        <w:jc w:val="both"/>
        <w:rPr>
          <w:rFonts w:ascii="Palatino Linotype" w:hAnsi="Palatino Linotype" w:cs="Bookman Old Style"/>
          <w:b/>
          <w:i/>
          <w:color w:val="000000"/>
          <w:u w:val="single"/>
        </w:rPr>
      </w:pPr>
      <w:r w:rsidRPr="00580FE9">
        <w:rPr>
          <w:rFonts w:ascii="Palatino Linotype" w:hAnsi="Palatino Linotype" w:cs="Bookman Old Style"/>
          <w:b/>
          <w:bCs/>
          <w:i/>
          <w:color w:val="000000"/>
          <w:u w:val="single"/>
        </w:rPr>
        <w:t xml:space="preserve">II. </w:t>
      </w:r>
      <w:r w:rsidRPr="00580FE9">
        <w:rPr>
          <w:rFonts w:ascii="Palatino Linotype" w:hAnsi="Palatino Linotype" w:cs="Bookman Old Style"/>
          <w:b/>
          <w:i/>
          <w:color w:val="000000"/>
          <w:u w:val="single"/>
        </w:rPr>
        <w:t xml:space="preserve">La Dirección de Responsabilidades. </w:t>
      </w:r>
    </w:p>
    <w:p w14:paraId="274D6756" w14:textId="77777777" w:rsidR="0064168D" w:rsidRPr="00AE0D01" w:rsidRDefault="0064168D" w:rsidP="00AE0D01">
      <w:pPr>
        <w:spacing w:before="240" w:line="360" w:lineRule="auto"/>
        <w:ind w:left="851" w:right="851"/>
        <w:jc w:val="both"/>
        <w:rPr>
          <w:rFonts w:ascii="Palatino Linotype" w:hAnsi="Palatino Linotype" w:cs="Bookman Old Style"/>
          <w:i/>
          <w:color w:val="000000"/>
        </w:rPr>
      </w:pPr>
      <w:r w:rsidRPr="00AE0D01">
        <w:rPr>
          <w:rFonts w:ascii="Palatino Linotype" w:hAnsi="Palatino Linotype" w:cs="Bookman Old Style"/>
          <w:i/>
          <w:color w:val="000000"/>
        </w:rPr>
        <w:t>Las facultades, organización y funcionamiento de estas direcciones estarán precisados en los manuales y normatividad que apruebe el Consejo.</w:t>
      </w:r>
    </w:p>
    <w:p w14:paraId="17F47741" w14:textId="77777777" w:rsidR="0064168D" w:rsidRPr="00580FE9" w:rsidRDefault="0064168D" w:rsidP="00AE0D01">
      <w:pPr>
        <w:autoSpaceDE w:val="0"/>
        <w:autoSpaceDN w:val="0"/>
        <w:adjustRightInd w:val="0"/>
        <w:spacing w:before="240" w:line="360" w:lineRule="auto"/>
        <w:ind w:left="851" w:right="851"/>
        <w:jc w:val="both"/>
        <w:rPr>
          <w:rFonts w:ascii="Palatino Linotype" w:hAnsi="Palatino Linotype" w:cs="Bookman Old Style"/>
          <w:i/>
          <w:color w:val="000000"/>
        </w:rPr>
      </w:pPr>
      <w:r w:rsidRPr="00580FE9">
        <w:rPr>
          <w:rFonts w:ascii="Palatino Linotype" w:hAnsi="Palatino Linotype" w:cs="Bookman Old Style"/>
          <w:b/>
          <w:bCs/>
          <w:i/>
          <w:color w:val="000000"/>
        </w:rPr>
        <w:lastRenderedPageBreak/>
        <w:t xml:space="preserve">Artículo 44. </w:t>
      </w:r>
      <w:r w:rsidRPr="00580FE9">
        <w:rPr>
          <w:rFonts w:ascii="Palatino Linotype" w:hAnsi="Palatino Linotype" w:cs="Bookman Old Style"/>
          <w:i/>
          <w:color w:val="000000"/>
        </w:rPr>
        <w:t xml:space="preserve">La Dirección General de Contraloría, además de las atribuciones que le señala la Ley Orgánica, tendrá las siguientes: </w:t>
      </w:r>
    </w:p>
    <w:p w14:paraId="600FBE04" w14:textId="168A5529" w:rsidR="00597589" w:rsidRPr="00AE0D01" w:rsidRDefault="0064168D" w:rsidP="00AE0D01">
      <w:pPr>
        <w:autoSpaceDE w:val="0"/>
        <w:autoSpaceDN w:val="0"/>
        <w:adjustRightInd w:val="0"/>
        <w:spacing w:before="240" w:line="360" w:lineRule="auto"/>
        <w:ind w:left="851" w:right="851"/>
        <w:jc w:val="both"/>
        <w:rPr>
          <w:rFonts w:ascii="Palatino Linotype" w:hAnsi="Palatino Linotype" w:cs="Bookman Old Style"/>
          <w:b/>
          <w:i/>
          <w:color w:val="000000"/>
        </w:rPr>
      </w:pPr>
      <w:r w:rsidRPr="00580FE9">
        <w:rPr>
          <w:rFonts w:ascii="Palatino Linotype" w:hAnsi="Palatino Linotype" w:cs="Bookman Old Style"/>
          <w:b/>
          <w:bCs/>
          <w:i/>
          <w:color w:val="000000"/>
          <w:u w:val="single"/>
        </w:rPr>
        <w:t xml:space="preserve">I. </w:t>
      </w:r>
      <w:r w:rsidRPr="00580FE9">
        <w:rPr>
          <w:rFonts w:ascii="Palatino Linotype" w:hAnsi="Palatino Linotype" w:cs="Bookman Old Style"/>
          <w:b/>
          <w:i/>
          <w:color w:val="000000"/>
          <w:u w:val="single"/>
        </w:rPr>
        <w:t>Auxiliar al Consejo de la Judicatura en la investigación, sustanciación y resolución de los procedimientos de responsabilidad administrativ</w:t>
      </w:r>
      <w:r w:rsidR="00AE0D01" w:rsidRPr="002717B7">
        <w:rPr>
          <w:rFonts w:ascii="Palatino Linotype" w:hAnsi="Palatino Linotype" w:cs="Bookman Old Style"/>
          <w:b/>
          <w:i/>
          <w:color w:val="000000"/>
          <w:u w:val="single"/>
        </w:rPr>
        <w:t>a;” [</w:t>
      </w:r>
      <w:r w:rsidR="00AE0D01" w:rsidRPr="00AE0D01">
        <w:rPr>
          <w:rFonts w:ascii="Palatino Linotype" w:hAnsi="Palatino Linotype" w:cs="Bookman Old Style"/>
          <w:b/>
          <w:i/>
          <w:color w:val="000000"/>
        </w:rPr>
        <w:t>Sic]</w:t>
      </w:r>
    </w:p>
    <w:p w14:paraId="2CEF18E1" w14:textId="77777777" w:rsidR="00AE0D01" w:rsidRPr="00AE0D01" w:rsidRDefault="00AE0D01" w:rsidP="00AE0D01">
      <w:pPr>
        <w:autoSpaceDE w:val="0"/>
        <w:autoSpaceDN w:val="0"/>
        <w:adjustRightInd w:val="0"/>
        <w:spacing w:before="240" w:line="360" w:lineRule="auto"/>
        <w:ind w:left="851" w:right="851"/>
        <w:jc w:val="both"/>
        <w:rPr>
          <w:rFonts w:ascii="Palatino Linotype" w:hAnsi="Palatino Linotype" w:cs="Arial"/>
          <w:b/>
          <w:i/>
        </w:rPr>
      </w:pPr>
    </w:p>
    <w:p w14:paraId="313B8357" w14:textId="46E3BD01" w:rsidR="002F2198" w:rsidRPr="0064168D" w:rsidRDefault="0064168D" w:rsidP="00D14BA9">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la normatividad previamente plasmada es posible advertir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cuenta con diversas unidades administrativas para el desempeño de sus funciones, resultando de nuestro </w:t>
      </w:r>
      <w:r w:rsidR="002717B7">
        <w:rPr>
          <w:rFonts w:ascii="Palatino Linotype" w:hAnsi="Palatino Linotype" w:cs="Arial"/>
          <w:sz w:val="24"/>
          <w:szCs w:val="24"/>
        </w:rPr>
        <w:t>interés</w:t>
      </w:r>
      <w:r>
        <w:rPr>
          <w:rFonts w:ascii="Palatino Linotype" w:hAnsi="Palatino Linotype" w:cs="Arial"/>
          <w:sz w:val="24"/>
          <w:szCs w:val="24"/>
        </w:rPr>
        <w:t xml:space="preserve"> lo relativo a la </w:t>
      </w:r>
      <w:r w:rsidR="002717B7">
        <w:rPr>
          <w:rFonts w:ascii="Palatino Linotype" w:hAnsi="Palatino Linotype" w:cs="Arial"/>
          <w:sz w:val="24"/>
          <w:szCs w:val="24"/>
        </w:rPr>
        <w:t>Dirección</w:t>
      </w:r>
      <w:r>
        <w:rPr>
          <w:rFonts w:ascii="Palatino Linotype" w:hAnsi="Palatino Linotype" w:cs="Arial"/>
          <w:sz w:val="24"/>
          <w:szCs w:val="24"/>
        </w:rPr>
        <w:t xml:space="preserve"> General de </w:t>
      </w:r>
      <w:r w:rsidR="002717B7">
        <w:rPr>
          <w:rFonts w:ascii="Palatino Linotype" w:hAnsi="Palatino Linotype" w:cs="Arial"/>
          <w:sz w:val="24"/>
          <w:szCs w:val="24"/>
        </w:rPr>
        <w:t>Contraloría</w:t>
      </w:r>
      <w:r>
        <w:rPr>
          <w:rFonts w:ascii="Palatino Linotype" w:hAnsi="Palatino Linotype" w:cs="Arial"/>
          <w:sz w:val="24"/>
          <w:szCs w:val="24"/>
        </w:rPr>
        <w:t xml:space="preserve">, </w:t>
      </w:r>
      <w:r w:rsidR="002717B7">
        <w:rPr>
          <w:rFonts w:ascii="Palatino Linotype" w:hAnsi="Palatino Linotype" w:cs="Arial"/>
          <w:sz w:val="24"/>
          <w:szCs w:val="24"/>
        </w:rPr>
        <w:t xml:space="preserve">misma que se encuentra subordinada al Consejo de la Judicatura del Estado de México. </w:t>
      </w:r>
      <w:r w:rsidR="004460C0">
        <w:rPr>
          <w:rFonts w:ascii="Palatino Linotype" w:hAnsi="Palatino Linotype" w:cs="Arial"/>
          <w:sz w:val="24"/>
          <w:szCs w:val="24"/>
        </w:rPr>
        <w:t>Bajo estas líneas argumentativas</w:t>
      </w:r>
      <w:r w:rsidR="002717B7">
        <w:rPr>
          <w:rFonts w:ascii="Palatino Linotype" w:hAnsi="Palatino Linotype" w:cs="Arial"/>
          <w:sz w:val="24"/>
          <w:szCs w:val="24"/>
        </w:rPr>
        <w:t xml:space="preserve">, la Dirección General de la Contraloría funge como la </w:t>
      </w:r>
      <w:r>
        <w:rPr>
          <w:rFonts w:ascii="Palatino Linotype" w:hAnsi="Palatino Linotype" w:cs="Arial"/>
          <w:sz w:val="24"/>
          <w:szCs w:val="24"/>
        </w:rPr>
        <w:t xml:space="preserve">instancia encargada de </w:t>
      </w:r>
      <w:r w:rsidR="00AE0D01">
        <w:rPr>
          <w:rFonts w:ascii="Palatino Linotype" w:hAnsi="Palatino Linotype" w:cs="Arial"/>
          <w:sz w:val="24"/>
          <w:szCs w:val="24"/>
        </w:rPr>
        <w:t xml:space="preserve">tramitar las denuncias o quejas, así como los procedimientos administrativos sustanciados en contra de </w:t>
      </w:r>
      <w:r w:rsidR="004702BF">
        <w:rPr>
          <w:rFonts w:ascii="Palatino Linotype" w:hAnsi="Palatino Linotype" w:cs="Arial"/>
          <w:sz w:val="24"/>
          <w:szCs w:val="24"/>
        </w:rPr>
        <w:t xml:space="preserve">los </w:t>
      </w:r>
      <w:r w:rsidR="00AE0D01">
        <w:rPr>
          <w:rFonts w:ascii="Palatino Linotype" w:hAnsi="Palatino Linotype" w:cs="Arial"/>
          <w:sz w:val="24"/>
          <w:szCs w:val="24"/>
        </w:rPr>
        <w:t>servidores públicos</w:t>
      </w:r>
      <w:r w:rsidR="004702BF">
        <w:rPr>
          <w:rFonts w:ascii="Palatino Linotype" w:hAnsi="Palatino Linotype" w:cs="Arial"/>
          <w:sz w:val="24"/>
          <w:szCs w:val="24"/>
        </w:rPr>
        <w:t xml:space="preserve"> en referencia.</w:t>
      </w:r>
    </w:p>
    <w:p w14:paraId="0F213E5E" w14:textId="7BAAE12E" w:rsidR="00530E3E" w:rsidRPr="000056BB" w:rsidRDefault="002717B7" w:rsidP="000056BB">
      <w:pPr>
        <w:spacing w:line="360" w:lineRule="auto"/>
        <w:jc w:val="both"/>
        <w:rPr>
          <w:rFonts w:ascii="Palatino Linotype" w:hAnsi="Palatino Linotype"/>
          <w:sz w:val="24"/>
          <w:szCs w:val="24"/>
        </w:rPr>
      </w:pPr>
      <w:r>
        <w:rPr>
          <w:rFonts w:ascii="Palatino Linotype" w:hAnsi="Palatino Linotype"/>
          <w:sz w:val="24"/>
          <w:szCs w:val="24"/>
        </w:rPr>
        <w:t>Por otra parte</w:t>
      </w:r>
      <w:r w:rsidR="00AE0D01">
        <w:rPr>
          <w:rFonts w:ascii="Palatino Linotype" w:hAnsi="Palatino Linotype"/>
          <w:sz w:val="24"/>
          <w:szCs w:val="24"/>
        </w:rPr>
        <w:t>, no resulta desapercibido para este órgano resolutor</w:t>
      </w:r>
      <w:r w:rsidR="007F43BD" w:rsidRPr="000056BB">
        <w:rPr>
          <w:rFonts w:ascii="Palatino Linotype" w:hAnsi="Palatino Linotype"/>
          <w:sz w:val="24"/>
          <w:szCs w:val="24"/>
        </w:rPr>
        <w:t xml:space="preserve"> que mediante respuesta de fecha catorce de septiembre de los corrientes, </w:t>
      </w:r>
      <w:r w:rsidR="000056BB" w:rsidRPr="000056BB">
        <w:rPr>
          <w:rFonts w:ascii="Palatino Linotype" w:hAnsi="Palatino Linotype"/>
          <w:b/>
          <w:sz w:val="24"/>
          <w:szCs w:val="24"/>
        </w:rPr>
        <w:t xml:space="preserve">El Sujeto Obligado </w:t>
      </w:r>
      <w:r w:rsidR="000056BB" w:rsidRPr="000056BB">
        <w:rPr>
          <w:rFonts w:ascii="Palatino Linotype" w:hAnsi="Palatino Linotype"/>
          <w:sz w:val="24"/>
          <w:szCs w:val="24"/>
        </w:rPr>
        <w:t xml:space="preserve">adjuntó el documento electrónico </w:t>
      </w:r>
      <w:r w:rsidR="000056BB" w:rsidRPr="000056BB">
        <w:rPr>
          <w:rFonts w:ascii="Palatino Linotype" w:hAnsi="Palatino Linotype"/>
          <w:b/>
          <w:sz w:val="24"/>
          <w:szCs w:val="24"/>
        </w:rPr>
        <w:t>“</w:t>
      </w:r>
      <w:r w:rsidR="000056BB">
        <w:rPr>
          <w:rFonts w:ascii="Palatino Linotype" w:hAnsi="Palatino Linotype"/>
          <w:b/>
          <w:sz w:val="24"/>
          <w:szCs w:val="24"/>
        </w:rPr>
        <w:t xml:space="preserve">180914 – respuesta 497-18_firmado.pdf” </w:t>
      </w:r>
      <w:r w:rsidR="000056BB">
        <w:rPr>
          <w:rFonts w:ascii="Palatino Linotype" w:hAnsi="Palatino Linotype"/>
          <w:sz w:val="24"/>
          <w:szCs w:val="24"/>
        </w:rPr>
        <w:t xml:space="preserve">resultando de nuestro interés lo siguiente: </w:t>
      </w:r>
    </w:p>
    <w:p w14:paraId="49D52F19" w14:textId="7A9E18E9" w:rsidR="006214B9" w:rsidRDefault="000056BB" w:rsidP="00FB5A22">
      <w:pPr>
        <w:autoSpaceDE w:val="0"/>
        <w:autoSpaceDN w:val="0"/>
        <w:adjustRightInd w:val="0"/>
        <w:spacing w:line="360" w:lineRule="auto"/>
        <w:ind w:left="851" w:right="851"/>
        <w:jc w:val="both"/>
        <w:rPr>
          <w:rFonts w:ascii="Palatino Linotype" w:hAnsi="Palatino Linotype" w:cs="Arial"/>
          <w:b/>
          <w:i/>
        </w:rPr>
      </w:pPr>
      <w:r>
        <w:rPr>
          <w:rFonts w:ascii="Palatino Linotype" w:hAnsi="Palatino Linotype" w:cs="Arial"/>
          <w:i/>
        </w:rPr>
        <w:t xml:space="preserve">“Con relación al número de denuncias o quejas en contra de los jueces de lo familiar del Distrito Judicial de Toluca, Estado de México, desde enero de 2010 hasta agosto de 2018, se identificaron </w:t>
      </w:r>
      <w:r w:rsidRPr="002717B7">
        <w:rPr>
          <w:rFonts w:ascii="Palatino Linotype" w:hAnsi="Palatino Linotype" w:cs="Arial"/>
          <w:b/>
          <w:i/>
          <w:u w:val="single"/>
        </w:rPr>
        <w:t xml:space="preserve">194 quejas, de las cuales se iniciaron 7 procedimientos administrativos” </w:t>
      </w:r>
      <w:r>
        <w:rPr>
          <w:rFonts w:ascii="Palatino Linotype" w:hAnsi="Palatino Linotype" w:cs="Arial"/>
          <w:b/>
          <w:i/>
        </w:rPr>
        <w:t>[Sic]</w:t>
      </w:r>
    </w:p>
    <w:p w14:paraId="658DA1D6" w14:textId="77777777" w:rsidR="002717B7" w:rsidRDefault="002717B7" w:rsidP="00FB5A22">
      <w:pPr>
        <w:autoSpaceDE w:val="0"/>
        <w:autoSpaceDN w:val="0"/>
        <w:adjustRightInd w:val="0"/>
        <w:spacing w:line="360" w:lineRule="auto"/>
        <w:ind w:left="851" w:right="851"/>
        <w:jc w:val="both"/>
        <w:rPr>
          <w:rFonts w:ascii="Palatino Linotype" w:hAnsi="Palatino Linotype" w:cs="Arial"/>
          <w:b/>
          <w:i/>
        </w:rPr>
      </w:pPr>
    </w:p>
    <w:p w14:paraId="7172B68D" w14:textId="644F7965" w:rsidR="000056BB" w:rsidRDefault="000A46EB" w:rsidP="000056BB">
      <w:pPr>
        <w:autoSpaceDE w:val="0"/>
        <w:autoSpaceDN w:val="0"/>
        <w:adjustRightInd w:val="0"/>
        <w:spacing w:before="160" w:line="360" w:lineRule="auto"/>
        <w:ind w:right="141"/>
        <w:jc w:val="both"/>
        <w:rPr>
          <w:rFonts w:ascii="Palatino Linotype" w:hAnsi="Palatino Linotype" w:cs="Arial"/>
          <w:b/>
          <w:sz w:val="24"/>
          <w:szCs w:val="24"/>
        </w:rPr>
      </w:pPr>
      <w:r>
        <w:rPr>
          <w:rFonts w:ascii="Palatino Linotype" w:hAnsi="Palatino Linotype" w:cs="Arial"/>
          <w:sz w:val="24"/>
          <w:szCs w:val="24"/>
        </w:rPr>
        <w:lastRenderedPageBreak/>
        <w:t>En este orden de ideas</w:t>
      </w:r>
      <w:r w:rsidR="000056BB">
        <w:rPr>
          <w:rFonts w:ascii="Palatino Linotype" w:hAnsi="Palatino Linotype" w:cs="Arial"/>
          <w:sz w:val="24"/>
          <w:szCs w:val="24"/>
        </w:rPr>
        <w:t xml:space="preserve">, este Órgano Garante invariablemente arriba a la conclusión de que mediante su respuesta </w:t>
      </w:r>
      <w:r w:rsidR="000056BB">
        <w:rPr>
          <w:rFonts w:ascii="Palatino Linotype" w:hAnsi="Palatino Linotype" w:cs="Arial"/>
          <w:b/>
          <w:sz w:val="24"/>
          <w:szCs w:val="24"/>
        </w:rPr>
        <w:t xml:space="preserve">El Sujeto Obligado </w:t>
      </w:r>
      <w:r w:rsidR="000056BB">
        <w:rPr>
          <w:rFonts w:ascii="Palatino Linotype" w:hAnsi="Palatino Linotype" w:cs="Arial"/>
          <w:sz w:val="24"/>
          <w:szCs w:val="24"/>
        </w:rPr>
        <w:t xml:space="preserve">satisfizo lo relativo a los requerimientos identificados con los numerales </w:t>
      </w:r>
      <w:r w:rsidR="000056BB">
        <w:rPr>
          <w:rFonts w:ascii="Palatino Linotype" w:hAnsi="Palatino Linotype" w:cs="Arial"/>
          <w:b/>
          <w:sz w:val="24"/>
          <w:szCs w:val="24"/>
        </w:rPr>
        <w:t xml:space="preserve">1 </w:t>
      </w:r>
      <w:r w:rsidR="000056BB">
        <w:rPr>
          <w:rFonts w:ascii="Palatino Linotype" w:hAnsi="Palatino Linotype" w:cs="Arial"/>
          <w:sz w:val="24"/>
          <w:szCs w:val="24"/>
        </w:rPr>
        <w:t xml:space="preserve">y </w:t>
      </w:r>
      <w:r w:rsidR="000056BB">
        <w:rPr>
          <w:rFonts w:ascii="Palatino Linotype" w:hAnsi="Palatino Linotype" w:cs="Arial"/>
          <w:b/>
          <w:sz w:val="24"/>
          <w:szCs w:val="24"/>
        </w:rPr>
        <w:t>2.</w:t>
      </w:r>
    </w:p>
    <w:p w14:paraId="3AC00B90" w14:textId="0F2C1132" w:rsidR="00AD461A" w:rsidRDefault="005B79E7" w:rsidP="00AD461A">
      <w:pPr>
        <w:autoSpaceDE w:val="0"/>
        <w:autoSpaceDN w:val="0"/>
        <w:adjustRightInd w:val="0"/>
        <w:spacing w:before="240" w:line="360" w:lineRule="auto"/>
        <w:jc w:val="both"/>
        <w:rPr>
          <w:rFonts w:ascii="Palatino Linotype" w:hAnsi="Palatino Linotype" w:cs="Arial"/>
          <w:sz w:val="24"/>
          <w:szCs w:val="24"/>
        </w:rPr>
      </w:pPr>
      <w:r w:rsidRPr="00BD6F2F">
        <w:rPr>
          <w:rFonts w:ascii="Palatino Linotype" w:hAnsi="Palatino Linotype" w:cs="Arial"/>
          <w:sz w:val="24"/>
          <w:szCs w:val="24"/>
        </w:rPr>
        <w:t>Por otra parte,</w:t>
      </w:r>
      <w:r w:rsidR="000056BB" w:rsidRPr="00BD6F2F">
        <w:rPr>
          <w:rFonts w:ascii="Palatino Linotype" w:hAnsi="Palatino Linotype" w:cs="Arial"/>
          <w:sz w:val="24"/>
          <w:szCs w:val="24"/>
        </w:rPr>
        <w:t xml:space="preserve"> </w:t>
      </w:r>
      <w:r w:rsidRPr="00BD6F2F">
        <w:rPr>
          <w:rFonts w:ascii="Palatino Linotype" w:hAnsi="Palatino Linotype" w:cs="Arial"/>
          <w:sz w:val="24"/>
          <w:szCs w:val="24"/>
        </w:rPr>
        <w:t xml:space="preserve">es menester señalar </w:t>
      </w:r>
      <w:r w:rsidR="000056BB" w:rsidRPr="00BD6F2F">
        <w:rPr>
          <w:rFonts w:ascii="Palatino Linotype" w:hAnsi="Palatino Linotype" w:cs="Arial"/>
          <w:sz w:val="24"/>
          <w:szCs w:val="24"/>
        </w:rPr>
        <w:t xml:space="preserve">que mediante el requerimiento identificado con el numeral </w:t>
      </w:r>
      <w:r w:rsidR="000056BB" w:rsidRPr="00BD6F2F">
        <w:rPr>
          <w:rFonts w:ascii="Palatino Linotype" w:hAnsi="Palatino Linotype" w:cs="Arial"/>
          <w:b/>
          <w:sz w:val="24"/>
          <w:szCs w:val="24"/>
        </w:rPr>
        <w:t xml:space="preserve">3, El </w:t>
      </w:r>
      <w:r w:rsidR="000A2E75" w:rsidRPr="00BD6F2F">
        <w:rPr>
          <w:rFonts w:ascii="Palatino Linotype" w:hAnsi="Palatino Linotype" w:cs="Arial"/>
          <w:b/>
          <w:sz w:val="24"/>
          <w:szCs w:val="24"/>
        </w:rPr>
        <w:t>Recurrente</w:t>
      </w:r>
      <w:r w:rsidR="000056BB" w:rsidRPr="00BD6F2F">
        <w:rPr>
          <w:rFonts w:ascii="Palatino Linotype" w:hAnsi="Palatino Linotype" w:cs="Arial"/>
          <w:b/>
          <w:sz w:val="24"/>
          <w:szCs w:val="24"/>
        </w:rPr>
        <w:t xml:space="preserve"> </w:t>
      </w:r>
      <w:r w:rsidR="004460C0" w:rsidRPr="00BD6F2F">
        <w:rPr>
          <w:rFonts w:ascii="Palatino Linotype" w:hAnsi="Palatino Linotype" w:cs="Arial"/>
          <w:sz w:val="24"/>
          <w:szCs w:val="24"/>
        </w:rPr>
        <w:t>solicitó</w:t>
      </w:r>
      <w:r w:rsidR="000056BB" w:rsidRPr="00BD6F2F">
        <w:rPr>
          <w:rFonts w:ascii="Palatino Linotype" w:hAnsi="Palatino Linotype" w:cs="Arial"/>
          <w:sz w:val="24"/>
          <w:szCs w:val="24"/>
        </w:rPr>
        <w:t xml:space="preserve"> </w:t>
      </w:r>
      <w:r w:rsidR="00BB1CC2">
        <w:rPr>
          <w:rFonts w:ascii="Palatino Linotype" w:hAnsi="Palatino Linotype" w:cs="Arial"/>
          <w:sz w:val="24"/>
          <w:szCs w:val="24"/>
        </w:rPr>
        <w:t xml:space="preserve">el o los documentos donde consten </w:t>
      </w:r>
      <w:r w:rsidR="000056BB" w:rsidRPr="00BD6F2F">
        <w:rPr>
          <w:rFonts w:ascii="Palatino Linotype" w:hAnsi="Palatino Linotype" w:cs="Arial"/>
          <w:sz w:val="24"/>
          <w:szCs w:val="24"/>
        </w:rPr>
        <w:t xml:space="preserve">las consideraciones y puntos resolutivos </w:t>
      </w:r>
      <w:r w:rsidR="00AD461A" w:rsidRPr="00BD6F2F">
        <w:rPr>
          <w:rFonts w:ascii="Palatino Linotype" w:hAnsi="Palatino Linotype" w:cs="Arial"/>
          <w:sz w:val="24"/>
          <w:szCs w:val="24"/>
        </w:rPr>
        <w:t>de las quejas o denuncias promovidas en contra de los jueces de lo familiar adscritos</w:t>
      </w:r>
      <w:r w:rsidR="002717B7" w:rsidRPr="00BD6F2F">
        <w:rPr>
          <w:rFonts w:ascii="Palatino Linotype" w:hAnsi="Palatino Linotype" w:cs="Arial"/>
          <w:sz w:val="24"/>
          <w:szCs w:val="24"/>
        </w:rPr>
        <w:t xml:space="preserve"> </w:t>
      </w:r>
      <w:r w:rsidR="00AE0D01" w:rsidRPr="00BD6F2F">
        <w:rPr>
          <w:rFonts w:ascii="Palatino Linotype" w:hAnsi="Palatino Linotype" w:cs="Arial"/>
          <w:sz w:val="24"/>
          <w:szCs w:val="24"/>
        </w:rPr>
        <w:t>al Distrito Judicial de Toluca</w:t>
      </w:r>
      <w:r w:rsidR="00AD461A" w:rsidRPr="00BD6F2F">
        <w:rPr>
          <w:rFonts w:ascii="Palatino Linotype" w:hAnsi="Palatino Linotype" w:cs="Arial"/>
          <w:sz w:val="24"/>
          <w:szCs w:val="24"/>
        </w:rPr>
        <w:t xml:space="preserve"> </w:t>
      </w:r>
      <w:r w:rsidR="00BD6F2F" w:rsidRPr="00BD6F2F">
        <w:rPr>
          <w:rFonts w:ascii="Palatino Linotype" w:hAnsi="Palatino Linotype" w:cs="Arial"/>
          <w:sz w:val="24"/>
          <w:szCs w:val="24"/>
        </w:rPr>
        <w:t xml:space="preserve">en las que se haya determinado responsabilidad y en las que no se haya determinado responsabilidad, </w:t>
      </w:r>
      <w:r w:rsidR="00AD461A" w:rsidRPr="00BD6F2F">
        <w:rPr>
          <w:rFonts w:ascii="Palatino Linotype" w:hAnsi="Palatino Linotype" w:cs="Arial"/>
          <w:sz w:val="24"/>
          <w:szCs w:val="24"/>
        </w:rPr>
        <w:t xml:space="preserve">del periodo comprendido del primero de enero de dos mil diez al veinticuatro </w:t>
      </w:r>
      <w:r w:rsidR="00BB1CC2">
        <w:rPr>
          <w:rFonts w:ascii="Palatino Linotype" w:hAnsi="Palatino Linotype" w:cs="Arial"/>
          <w:sz w:val="24"/>
          <w:szCs w:val="24"/>
        </w:rPr>
        <w:t xml:space="preserve">de agosto de dos mil dieciocho. </w:t>
      </w:r>
    </w:p>
    <w:p w14:paraId="4FFA714C" w14:textId="401E6B67" w:rsidR="00212A9D" w:rsidRPr="00212A9D" w:rsidRDefault="00671D7C" w:rsidP="00AD461A">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No</w:t>
      </w:r>
      <w:r w:rsidR="00212A9D">
        <w:rPr>
          <w:rFonts w:ascii="Palatino Linotype" w:hAnsi="Palatino Linotype" w:cs="Arial"/>
          <w:sz w:val="24"/>
          <w:szCs w:val="24"/>
        </w:rPr>
        <w:t xml:space="preserve"> resulta desapercibido para </w:t>
      </w:r>
      <w:r w:rsidR="00184E8E">
        <w:rPr>
          <w:rFonts w:ascii="Palatino Linotype" w:hAnsi="Palatino Linotype" w:cs="Arial"/>
          <w:sz w:val="24"/>
          <w:szCs w:val="24"/>
        </w:rPr>
        <w:t>esta Ponencia Resolutora</w:t>
      </w:r>
      <w:r w:rsidR="00212A9D">
        <w:rPr>
          <w:rFonts w:ascii="Palatino Linotype" w:hAnsi="Palatino Linotype" w:cs="Arial"/>
          <w:sz w:val="24"/>
          <w:szCs w:val="24"/>
        </w:rPr>
        <w:t xml:space="preserve"> que mediante respuesta </w:t>
      </w:r>
      <w:r w:rsidR="00212A9D">
        <w:rPr>
          <w:rFonts w:ascii="Palatino Linotype" w:hAnsi="Palatino Linotype" w:cs="Arial"/>
          <w:b/>
          <w:sz w:val="24"/>
          <w:szCs w:val="24"/>
        </w:rPr>
        <w:t xml:space="preserve">El Sujeto Obligado </w:t>
      </w:r>
      <w:r>
        <w:rPr>
          <w:rFonts w:ascii="Palatino Linotype" w:hAnsi="Palatino Linotype" w:cs="Arial"/>
          <w:sz w:val="24"/>
          <w:szCs w:val="24"/>
        </w:rPr>
        <w:t xml:space="preserve">invocó la aplicación del artículo 12 de la Ley de Transparencia y Acceso a la Información Pública del Estado de México y Municipios, </w:t>
      </w:r>
      <w:r w:rsidR="00EE525B">
        <w:rPr>
          <w:rFonts w:ascii="Palatino Linotype" w:hAnsi="Palatino Linotype" w:cs="Arial"/>
          <w:sz w:val="24"/>
          <w:szCs w:val="24"/>
        </w:rPr>
        <w:t xml:space="preserve">aduciendo que no tiene obligación de generar documentos </w:t>
      </w:r>
      <w:r w:rsidR="00EE525B">
        <w:rPr>
          <w:rFonts w:ascii="Palatino Linotype" w:hAnsi="Palatino Linotype" w:cs="Arial"/>
          <w:i/>
          <w:sz w:val="24"/>
          <w:szCs w:val="24"/>
        </w:rPr>
        <w:t xml:space="preserve">“ad hoc”, </w:t>
      </w:r>
      <w:r w:rsidR="00EE525B">
        <w:rPr>
          <w:rFonts w:ascii="Palatino Linotype" w:hAnsi="Palatino Linotype" w:cs="Arial"/>
          <w:sz w:val="24"/>
          <w:szCs w:val="24"/>
        </w:rPr>
        <w:t>normatividad que</w:t>
      </w:r>
      <w:r>
        <w:rPr>
          <w:rFonts w:ascii="Palatino Linotype" w:hAnsi="Palatino Linotype" w:cs="Arial"/>
          <w:sz w:val="24"/>
          <w:szCs w:val="24"/>
        </w:rPr>
        <w:t xml:space="preserve"> a la letra reza:</w:t>
      </w:r>
    </w:p>
    <w:p w14:paraId="3B7117A5" w14:textId="77777777" w:rsidR="00671D7C" w:rsidRPr="002717B7" w:rsidRDefault="00671D7C" w:rsidP="00671D7C">
      <w:pPr>
        <w:autoSpaceDE w:val="0"/>
        <w:autoSpaceDN w:val="0"/>
        <w:adjustRightInd w:val="0"/>
        <w:spacing w:before="240" w:line="360" w:lineRule="auto"/>
        <w:ind w:left="851" w:right="851"/>
        <w:jc w:val="both"/>
        <w:rPr>
          <w:rFonts w:ascii="Palatino Linotype" w:hAnsi="Palatino Linotype" w:cs="Arial"/>
          <w:i/>
          <w:color w:val="000000"/>
        </w:rPr>
      </w:pPr>
      <w:r w:rsidRPr="00566E4B">
        <w:rPr>
          <w:rFonts w:ascii="Palatino Linotype" w:hAnsi="Palatino Linotype" w:cs="Arial"/>
          <w:b/>
          <w:bCs/>
          <w:i/>
          <w:color w:val="000000"/>
        </w:rPr>
        <w:t>“</w:t>
      </w:r>
      <w:r w:rsidRPr="002717B7">
        <w:rPr>
          <w:rFonts w:ascii="Palatino Linotype" w:hAnsi="Palatino Linotype" w:cs="Arial"/>
          <w:b/>
          <w:bCs/>
          <w:i/>
          <w:color w:val="000000"/>
        </w:rPr>
        <w:t xml:space="preserve">Artículo 12. </w:t>
      </w:r>
      <w:r w:rsidRPr="002717B7">
        <w:rPr>
          <w:rFonts w:ascii="Palatino Linotype" w:hAnsi="Palatino Linotype" w:cs="Arial"/>
          <w:i/>
          <w:color w:val="000000"/>
        </w:rPr>
        <w:t xml:space="preserve">Quienes generen, recopilen, administren, manejen, procesen, archiven o conserven información pública serán responsables de la misma en los términos de las disposiciones jurídicas aplicables. </w:t>
      </w:r>
    </w:p>
    <w:p w14:paraId="7CA4F96B" w14:textId="1888E74B" w:rsidR="00671D7C" w:rsidRPr="00184E8E" w:rsidRDefault="00671D7C" w:rsidP="00671D7C">
      <w:pPr>
        <w:autoSpaceDE w:val="0"/>
        <w:autoSpaceDN w:val="0"/>
        <w:adjustRightInd w:val="0"/>
        <w:spacing w:before="240" w:line="360" w:lineRule="auto"/>
        <w:ind w:left="851" w:right="851"/>
        <w:jc w:val="both"/>
        <w:rPr>
          <w:rFonts w:ascii="Palatino Linotype" w:hAnsi="Palatino Linotype" w:cs="Arial"/>
          <w:b/>
          <w:i/>
          <w:color w:val="000000"/>
        </w:rPr>
      </w:pPr>
      <w:r w:rsidRPr="00566E4B">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Arial"/>
          <w:i/>
          <w:color w:val="000000"/>
        </w:rPr>
        <w:t>”</w:t>
      </w:r>
      <w:r w:rsidR="00184E8E">
        <w:rPr>
          <w:rFonts w:ascii="Palatino Linotype" w:hAnsi="Palatino Linotype" w:cs="Arial"/>
          <w:b/>
          <w:i/>
          <w:color w:val="000000"/>
        </w:rPr>
        <w:t>[Sic]</w:t>
      </w:r>
    </w:p>
    <w:p w14:paraId="7681EFE5" w14:textId="13F2B3B7" w:rsidR="004460C0" w:rsidRDefault="00184E8E" w:rsidP="004460C0">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De igual forma, resulta necesario señalar</w:t>
      </w:r>
      <w:r w:rsidR="004460C0" w:rsidRPr="004460C0">
        <w:rPr>
          <w:rFonts w:ascii="Palatino Linotype" w:hAnsi="Palatino Linotype" w:cs="Arial"/>
          <w:sz w:val="24"/>
          <w:szCs w:val="24"/>
        </w:rPr>
        <w:t xml:space="preserve"> que </w:t>
      </w:r>
      <w:r>
        <w:rPr>
          <w:rFonts w:ascii="Palatino Linotype" w:hAnsi="Palatino Linotype" w:cs="Arial"/>
          <w:sz w:val="24"/>
          <w:szCs w:val="24"/>
        </w:rPr>
        <w:t>mediante</w:t>
      </w:r>
      <w:r w:rsidR="004460C0" w:rsidRPr="004460C0">
        <w:rPr>
          <w:rFonts w:ascii="Palatino Linotype" w:hAnsi="Palatino Linotype" w:cs="Arial"/>
          <w:sz w:val="24"/>
          <w:szCs w:val="24"/>
        </w:rPr>
        <w:t xml:space="preserve"> sus razones o motivos de inconformidad </w:t>
      </w:r>
      <w:r w:rsidR="004460C0" w:rsidRPr="004460C0">
        <w:rPr>
          <w:rFonts w:ascii="Palatino Linotype" w:hAnsi="Palatino Linotype" w:cs="Arial"/>
          <w:b/>
          <w:sz w:val="24"/>
          <w:szCs w:val="24"/>
        </w:rPr>
        <w:t xml:space="preserve">El Recurrente </w:t>
      </w:r>
      <w:r w:rsidR="004460C0" w:rsidRPr="004460C0">
        <w:rPr>
          <w:rFonts w:ascii="Palatino Linotype" w:hAnsi="Palatino Linotype" w:cs="Arial"/>
          <w:sz w:val="24"/>
          <w:szCs w:val="24"/>
        </w:rPr>
        <w:t xml:space="preserve">aduce querer conocer los documentos completos derivados </w:t>
      </w:r>
      <w:r w:rsidR="00BB1CC2">
        <w:rPr>
          <w:rFonts w:ascii="Palatino Linotype" w:hAnsi="Palatino Linotype" w:cs="Arial"/>
          <w:sz w:val="24"/>
          <w:szCs w:val="24"/>
        </w:rPr>
        <w:t>de las quejas o denuncias previamente referidas.</w:t>
      </w:r>
      <w:r w:rsidR="007848FB">
        <w:rPr>
          <w:rFonts w:ascii="Palatino Linotype" w:hAnsi="Palatino Linotype" w:cs="Arial"/>
          <w:sz w:val="24"/>
          <w:szCs w:val="24"/>
        </w:rPr>
        <w:t xml:space="preserve"> Para su mejor entendimiento la solicitud de información y las razones o motivos de inconformidad se muestran a continuación: </w:t>
      </w:r>
    </w:p>
    <w:p w14:paraId="7C0238A0" w14:textId="77777777" w:rsidR="007848FB" w:rsidRDefault="007848FB" w:rsidP="004460C0">
      <w:pPr>
        <w:autoSpaceDE w:val="0"/>
        <w:autoSpaceDN w:val="0"/>
        <w:adjustRightInd w:val="0"/>
        <w:spacing w:before="240" w:line="360" w:lineRule="auto"/>
        <w:jc w:val="both"/>
        <w:rPr>
          <w:rFonts w:ascii="Palatino Linotype" w:hAnsi="Palatino Linotype" w:cs="Arial"/>
          <w:sz w:val="24"/>
          <w:szCs w:val="24"/>
        </w:rPr>
      </w:pPr>
    </w:p>
    <w:tbl>
      <w:tblPr>
        <w:tblStyle w:val="Tablaconcuadrcula"/>
        <w:tblpPr w:leftFromText="141" w:rightFromText="141" w:vertAnchor="text" w:horzAnchor="margin" w:tblpY="75"/>
        <w:tblW w:w="0" w:type="auto"/>
        <w:tblLook w:val="04A0" w:firstRow="1" w:lastRow="0" w:firstColumn="1" w:lastColumn="0" w:noHBand="0" w:noVBand="1"/>
      </w:tblPr>
      <w:tblGrid>
        <w:gridCol w:w="4531"/>
        <w:gridCol w:w="4531"/>
      </w:tblGrid>
      <w:tr w:rsidR="007848FB" w14:paraId="367E7C93" w14:textId="77777777" w:rsidTr="007848FB">
        <w:tc>
          <w:tcPr>
            <w:tcW w:w="4531" w:type="dxa"/>
            <w:tcBorders>
              <w:right w:val="single" w:sz="12" w:space="0" w:color="FFFFFF" w:themeColor="background1"/>
            </w:tcBorders>
            <w:shd w:val="clear" w:color="auto" w:fill="000000" w:themeFill="text1"/>
            <w:vAlign w:val="center"/>
          </w:tcPr>
          <w:p w14:paraId="395C5B0C" w14:textId="77777777" w:rsidR="007848FB" w:rsidRPr="00954916" w:rsidRDefault="007848FB" w:rsidP="001455CB">
            <w:pPr>
              <w:spacing w:line="360" w:lineRule="auto"/>
              <w:jc w:val="center"/>
              <w:rPr>
                <w:rFonts w:ascii="Palatino Linotype" w:hAnsi="Palatino Linotype"/>
                <w:b/>
                <w:sz w:val="24"/>
                <w:szCs w:val="24"/>
                <w:lang w:val="es-ES_tradnl"/>
              </w:rPr>
            </w:pPr>
            <w:r w:rsidRPr="00954916">
              <w:rPr>
                <w:rFonts w:ascii="Palatino Linotype" w:hAnsi="Palatino Linotype"/>
                <w:b/>
                <w:sz w:val="24"/>
                <w:szCs w:val="24"/>
                <w:lang w:val="es-ES_tradnl"/>
              </w:rPr>
              <w:t>SOLICITUD DE INFORMACIÓN</w:t>
            </w:r>
          </w:p>
        </w:tc>
        <w:tc>
          <w:tcPr>
            <w:tcW w:w="4531" w:type="dxa"/>
            <w:tcBorders>
              <w:left w:val="single" w:sz="12" w:space="0" w:color="FFFFFF" w:themeColor="background1"/>
            </w:tcBorders>
            <w:shd w:val="clear" w:color="auto" w:fill="000000" w:themeFill="text1"/>
            <w:vAlign w:val="center"/>
          </w:tcPr>
          <w:p w14:paraId="271D9F8C" w14:textId="77777777" w:rsidR="007848FB" w:rsidRPr="00954916" w:rsidRDefault="007848FB" w:rsidP="001455CB">
            <w:pPr>
              <w:spacing w:line="360" w:lineRule="auto"/>
              <w:jc w:val="center"/>
              <w:rPr>
                <w:rFonts w:ascii="Palatino Linotype" w:hAnsi="Palatino Linotype"/>
                <w:b/>
                <w:sz w:val="24"/>
                <w:szCs w:val="24"/>
                <w:lang w:val="es-ES_tradnl"/>
              </w:rPr>
            </w:pPr>
            <w:r w:rsidRPr="00954916">
              <w:rPr>
                <w:rFonts w:ascii="Palatino Linotype" w:hAnsi="Palatino Linotype"/>
                <w:b/>
                <w:sz w:val="24"/>
                <w:szCs w:val="24"/>
                <w:lang w:val="es-ES_tradnl"/>
              </w:rPr>
              <w:t>RAZONES O MOTIVOS DE INCONFORMIDAD</w:t>
            </w:r>
          </w:p>
        </w:tc>
      </w:tr>
      <w:tr w:rsidR="007848FB" w14:paraId="0FC9A0B3" w14:textId="77777777" w:rsidTr="007848FB">
        <w:tc>
          <w:tcPr>
            <w:tcW w:w="4531" w:type="dxa"/>
          </w:tcPr>
          <w:p w14:paraId="2D7DEE84" w14:textId="48FD5205" w:rsidR="007848FB" w:rsidRPr="007848FB" w:rsidRDefault="007848FB" w:rsidP="00FF62E3">
            <w:pPr>
              <w:spacing w:line="360" w:lineRule="auto"/>
              <w:jc w:val="both"/>
              <w:rPr>
                <w:rFonts w:ascii="Palatino Linotype" w:hAnsi="Palatino Linotype"/>
                <w:b/>
                <w:i/>
                <w:lang w:val="es-ES_tradnl"/>
              </w:rPr>
            </w:pPr>
            <w:r w:rsidRPr="007848FB">
              <w:rPr>
                <w:rFonts w:ascii="Palatino Linotype" w:hAnsi="Palatino Linotype"/>
                <w:i/>
                <w:color w:val="000000"/>
              </w:rPr>
              <w:t xml:space="preserve">“el numero de denuncias o quejas en contra de los jueces de los familiar de Toluca, Estado de México desde enero de 2010 hasta agosto de 2018, de ese numero de quejas cuantos derivaron en procedimientos de responsabilidad en contra de los jueces denunciados, </w:t>
            </w:r>
            <w:r w:rsidRPr="007848FB">
              <w:rPr>
                <w:rFonts w:ascii="Palatino Linotype" w:hAnsi="Palatino Linotype"/>
                <w:b/>
                <w:i/>
                <w:color w:val="000000"/>
                <w:u w:val="single"/>
              </w:rPr>
              <w:t>plasmar consideraciones y resolutivos de las quejas en las que si se determino responsabilidad y des las que no se determino.</w:t>
            </w:r>
            <w:r w:rsidRPr="007848FB">
              <w:rPr>
                <w:rFonts w:ascii="Palatino Linotype" w:hAnsi="Palatino Linotype"/>
                <w:i/>
                <w:color w:val="000000"/>
              </w:rPr>
              <w:t xml:space="preserve"> si el juez david ancira martinez y la secretario </w:t>
            </w:r>
            <w:r w:rsidR="00FF62E3">
              <w:rPr>
                <w:rFonts w:ascii="Palatino Linotype" w:hAnsi="Palatino Linotype"/>
                <w:i/>
                <w:color w:val="000000"/>
              </w:rPr>
              <w:t>XXXXXXXXXXXXXXXXX</w:t>
            </w:r>
            <w:r w:rsidRPr="007848FB">
              <w:rPr>
                <w:rFonts w:ascii="Palatino Linotype" w:hAnsi="Palatino Linotype"/>
                <w:i/>
                <w:color w:val="000000"/>
              </w:rPr>
              <w:t xml:space="preserve"> han sido responsables en algún procedimiento de responsabilidad administrativa, si existe alguna queja de ellos, los motivos de las quejas y las resoluciones de las mismas.” </w:t>
            </w:r>
            <w:r w:rsidRPr="007848FB">
              <w:rPr>
                <w:rFonts w:ascii="Palatino Linotype" w:hAnsi="Palatino Linotype"/>
                <w:b/>
                <w:i/>
                <w:color w:val="000000"/>
              </w:rPr>
              <w:t>[Sic]</w:t>
            </w:r>
          </w:p>
        </w:tc>
        <w:tc>
          <w:tcPr>
            <w:tcW w:w="4531" w:type="dxa"/>
          </w:tcPr>
          <w:p w14:paraId="533412FF" w14:textId="16DE659C" w:rsidR="007848FB" w:rsidRPr="007848FB" w:rsidRDefault="007848FB" w:rsidP="001455CB">
            <w:pPr>
              <w:spacing w:line="360" w:lineRule="auto"/>
              <w:jc w:val="both"/>
              <w:rPr>
                <w:rFonts w:ascii="Palatino Linotype" w:hAnsi="Palatino Linotype"/>
                <w:b/>
                <w:i/>
                <w:lang w:val="es-ES_tradnl"/>
              </w:rPr>
            </w:pPr>
            <w:r w:rsidRPr="00E25242">
              <w:rPr>
                <w:rFonts w:ascii="Palatino Linotype" w:hAnsi="Palatino Linotype"/>
                <w:b/>
                <w:i/>
                <w:color w:val="000000"/>
                <w:u w:val="single"/>
              </w:rPr>
              <w:t>“si no me pueden hace un documento ad hoc, entonces que me envíen las resoluciones completas</w:t>
            </w:r>
            <w:r w:rsidRPr="007848FB">
              <w:rPr>
                <w:rFonts w:ascii="Palatino Linotype" w:hAnsi="Palatino Linotype"/>
                <w:i/>
                <w:color w:val="000000"/>
              </w:rPr>
              <w:t xml:space="preserve"> para conocer los resolutivos de las mismas” </w:t>
            </w:r>
            <w:r w:rsidRPr="007848FB">
              <w:rPr>
                <w:rFonts w:ascii="Palatino Linotype" w:hAnsi="Palatino Linotype"/>
                <w:b/>
                <w:i/>
                <w:color w:val="000000"/>
              </w:rPr>
              <w:t>[Sic]</w:t>
            </w:r>
          </w:p>
        </w:tc>
      </w:tr>
    </w:tbl>
    <w:p w14:paraId="3DEDEFEF" w14:textId="77777777" w:rsidR="007848FB" w:rsidRPr="004460C0" w:rsidRDefault="007848FB" w:rsidP="004460C0">
      <w:pPr>
        <w:autoSpaceDE w:val="0"/>
        <w:autoSpaceDN w:val="0"/>
        <w:adjustRightInd w:val="0"/>
        <w:spacing w:before="240" w:line="360" w:lineRule="auto"/>
        <w:jc w:val="both"/>
        <w:rPr>
          <w:rFonts w:ascii="Palatino Linotype" w:hAnsi="Palatino Linotype" w:cs="Arial"/>
          <w:sz w:val="24"/>
          <w:szCs w:val="24"/>
        </w:rPr>
      </w:pPr>
    </w:p>
    <w:p w14:paraId="4F2B8015" w14:textId="5A47497E" w:rsidR="0092113F" w:rsidRPr="00954916" w:rsidRDefault="0092113F" w:rsidP="0092113F">
      <w:pPr>
        <w:spacing w:line="360" w:lineRule="auto"/>
        <w:jc w:val="both"/>
        <w:rPr>
          <w:rFonts w:ascii="Palatino Linotype" w:hAnsi="Palatino Linotype"/>
          <w:sz w:val="24"/>
          <w:szCs w:val="24"/>
          <w:lang w:val="es-ES_tradnl"/>
        </w:rPr>
      </w:pPr>
      <w:r>
        <w:rPr>
          <w:rFonts w:ascii="Palatino Linotype" w:hAnsi="Palatino Linotype"/>
          <w:sz w:val="24"/>
          <w:szCs w:val="24"/>
          <w:lang w:val="es-ES_tradnl"/>
        </w:rPr>
        <w:lastRenderedPageBreak/>
        <w:t xml:space="preserve">Por ello, resulta claro que </w:t>
      </w:r>
      <w:r>
        <w:rPr>
          <w:rFonts w:ascii="Palatino Linotype" w:hAnsi="Palatino Linotype"/>
          <w:b/>
          <w:sz w:val="24"/>
          <w:szCs w:val="24"/>
          <w:lang w:val="es-ES_tradnl"/>
        </w:rPr>
        <w:t xml:space="preserve">El Recurrente </w:t>
      </w:r>
      <w:r>
        <w:rPr>
          <w:rFonts w:ascii="Palatino Linotype" w:hAnsi="Palatino Linotype"/>
          <w:sz w:val="24"/>
          <w:szCs w:val="24"/>
          <w:lang w:val="es-ES_tradnl"/>
        </w:rPr>
        <w:t xml:space="preserve">añade nuevos puntos a su solicitud de información y se aleja de la materia que dio origen a la respuesta del </w:t>
      </w:r>
      <w:r>
        <w:rPr>
          <w:rFonts w:ascii="Palatino Linotype" w:hAnsi="Palatino Linotype"/>
          <w:b/>
          <w:sz w:val="24"/>
          <w:szCs w:val="24"/>
          <w:lang w:val="es-ES_tradnl"/>
        </w:rPr>
        <w:t xml:space="preserve">Sujeto Obligado. </w:t>
      </w:r>
      <w:r>
        <w:rPr>
          <w:rFonts w:ascii="Palatino Linotype" w:hAnsi="Palatino Linotype"/>
          <w:sz w:val="24"/>
          <w:szCs w:val="24"/>
          <w:lang w:val="es-ES_tradnl"/>
        </w:rPr>
        <w:t xml:space="preserve">A mayor abundamiento, los nuevos puntos de la solicitud son considerados </w:t>
      </w:r>
      <w:r>
        <w:rPr>
          <w:rFonts w:ascii="Palatino Linotype" w:hAnsi="Palatino Linotype"/>
          <w:b/>
          <w:i/>
          <w:sz w:val="24"/>
          <w:szCs w:val="24"/>
          <w:lang w:val="es-ES_tradnl"/>
        </w:rPr>
        <w:t xml:space="preserve">plus petitio </w:t>
      </w:r>
      <w:r>
        <w:rPr>
          <w:rFonts w:ascii="Palatino Linotype" w:hAnsi="Palatino Linotype"/>
          <w:sz w:val="24"/>
          <w:szCs w:val="24"/>
          <w:lang w:val="es-ES_tradnl"/>
        </w:rPr>
        <w:t xml:space="preserve">y no son susceptibles de ser valorados. </w:t>
      </w:r>
    </w:p>
    <w:p w14:paraId="52DD962C" w14:textId="77777777" w:rsidR="0092113F" w:rsidRPr="00D24648" w:rsidRDefault="0092113F" w:rsidP="0092113F">
      <w:pPr>
        <w:pStyle w:val="Prrafodelista"/>
        <w:tabs>
          <w:tab w:val="left" w:pos="7088"/>
        </w:tabs>
        <w:autoSpaceDE w:val="0"/>
        <w:autoSpaceDN w:val="0"/>
        <w:adjustRightInd w:val="0"/>
        <w:spacing w:line="360" w:lineRule="auto"/>
        <w:ind w:left="0"/>
        <w:jc w:val="both"/>
        <w:rPr>
          <w:rFonts w:ascii="Palatino Linotype" w:hAnsi="Palatino Linotype" w:cs="Arial"/>
        </w:rPr>
      </w:pPr>
      <w:r w:rsidRPr="00D24648">
        <w:rPr>
          <w:rFonts w:ascii="Palatino Linotype" w:hAnsi="Palatino Linotype" w:cs="Arial"/>
        </w:rPr>
        <w:t>Viene a colación, el artículo 36 fracción II de</w:t>
      </w:r>
      <w:r>
        <w:rPr>
          <w:rFonts w:ascii="Palatino Linotype" w:hAnsi="Palatino Linotype" w:cs="Arial"/>
        </w:rPr>
        <w:t xml:space="preserve"> la Ley de Transparencia y Acceso a la Información Pública del Estado de México y Municipios, </w:t>
      </w:r>
      <w:r w:rsidRPr="00D24648">
        <w:rPr>
          <w:rFonts w:ascii="Palatino Linotype" w:hAnsi="Palatino Linotype" w:cs="Arial"/>
        </w:rPr>
        <w:t xml:space="preserve">por el cual este Instituto no está facultado para resolver con respecto a ampliaciones a solicitudes de información presentadas por medios distintos a los que señala el artículo 155 del multicitado ordenamiento, por lo que el recurso de revisión no constituye un medio válido para solicitar información adicional.  </w:t>
      </w:r>
    </w:p>
    <w:p w14:paraId="19D6E915" w14:textId="77777777" w:rsidR="0092113F" w:rsidRPr="00D24648" w:rsidRDefault="0092113F" w:rsidP="0092113F">
      <w:pPr>
        <w:tabs>
          <w:tab w:val="left" w:pos="7088"/>
        </w:tabs>
        <w:spacing w:before="240" w:line="360" w:lineRule="auto"/>
        <w:jc w:val="both"/>
        <w:rPr>
          <w:rFonts w:ascii="Palatino Linotype" w:hAnsi="Palatino Linotype" w:cs="Arial"/>
          <w:bCs/>
          <w:sz w:val="24"/>
          <w:szCs w:val="24"/>
          <w:lang w:eastAsia="es-MX"/>
        </w:rPr>
      </w:pPr>
      <w:r w:rsidRPr="00D24648">
        <w:rPr>
          <w:rFonts w:ascii="Palatino Linotype" w:hAnsi="Palatino Linotype" w:cs="Arial"/>
          <w:bCs/>
          <w:sz w:val="24"/>
          <w:szCs w:val="24"/>
          <w:lang w:eastAsia="es-MX"/>
        </w:rPr>
        <w:t>Sirve de apoyo a lo anterior por analogía, la Jurisprudencia No. 29 visible a foja 19 del Apéndice al Semanario Judicial de la Federación 1917-1995, Tomo IV, Materia Común, Primera Parte, Tesis de la Suprema Corte de Justicia, que señala:</w:t>
      </w:r>
    </w:p>
    <w:p w14:paraId="64B88EF6" w14:textId="77777777" w:rsidR="0092113F" w:rsidRPr="00D24648" w:rsidRDefault="0092113F" w:rsidP="0092113F">
      <w:pPr>
        <w:spacing w:before="240" w:line="360" w:lineRule="auto"/>
        <w:ind w:left="851" w:right="851"/>
        <w:jc w:val="both"/>
        <w:rPr>
          <w:rFonts w:ascii="Palatino Linotype" w:hAnsi="Palatino Linotype" w:cs="Arial"/>
          <w:b/>
          <w:bCs/>
          <w:i/>
          <w:lang w:eastAsia="es-MX"/>
        </w:rPr>
      </w:pPr>
      <w:r w:rsidRPr="00D24648">
        <w:rPr>
          <w:rFonts w:ascii="Palatino Linotype" w:hAnsi="Palatino Linotype" w:cs="Arial"/>
          <w:b/>
          <w:bCs/>
          <w:i/>
          <w:lang w:eastAsia="es-MX"/>
        </w:rPr>
        <w:t>“AGRAVIOS EN LA REVISIÓN. DEBEN ESTAR EN RELACIÓN DIRECTA CON LOS FUNDAMENTOS Y CONSIDERACIONES DE LA SENTENCIA</w:t>
      </w:r>
    </w:p>
    <w:p w14:paraId="17516663" w14:textId="77777777" w:rsidR="0092113F" w:rsidRPr="00D24648" w:rsidRDefault="0092113F" w:rsidP="0092113F">
      <w:pPr>
        <w:tabs>
          <w:tab w:val="left" w:pos="7797"/>
        </w:tabs>
        <w:spacing w:before="240" w:line="360" w:lineRule="auto"/>
        <w:ind w:left="851" w:right="851"/>
        <w:jc w:val="both"/>
        <w:rPr>
          <w:rFonts w:ascii="Palatino Linotype" w:hAnsi="Palatino Linotype" w:cs="Arial"/>
          <w:bCs/>
          <w:i/>
          <w:lang w:eastAsia="es-MX"/>
        </w:rPr>
      </w:pPr>
      <w:r w:rsidRPr="0012591D">
        <w:rPr>
          <w:rFonts w:ascii="Palatino Linotype" w:hAnsi="Palatino Linotype" w:cs="Arial"/>
          <w:b/>
          <w:bCs/>
          <w:i/>
          <w:u w:val="single"/>
          <w:lang w:eastAsia="es-MX"/>
        </w:rPr>
        <w:t>Los agravios deben estar en relación directa e inmediata con los fundamentos contenidos en la sentencia que se recurre</w:t>
      </w:r>
      <w:r w:rsidRPr="00D24648">
        <w:rPr>
          <w:rFonts w:ascii="Palatino Linotype" w:hAnsi="Palatino Linotype" w:cs="Arial"/>
          <w:bCs/>
          <w:i/>
          <w:lang w:eastAsia="es-MX"/>
        </w:rPr>
        <w:t>,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Pr>
          <w:rFonts w:ascii="Palatino Linotype" w:hAnsi="Palatino Linotype" w:cs="Arial"/>
          <w:bCs/>
          <w:i/>
          <w:lang w:eastAsia="es-MX"/>
        </w:rPr>
        <w:t xml:space="preserve"> </w:t>
      </w:r>
      <w:r w:rsidRPr="002D7F26">
        <w:rPr>
          <w:rFonts w:ascii="Palatino Linotype" w:eastAsia="Times New Roman" w:hAnsi="Palatino Linotype" w:cs="Times New Roman"/>
          <w:b/>
          <w:i/>
          <w:sz w:val="24"/>
          <w:szCs w:val="24"/>
          <w:lang w:val="es-ES_tradnl" w:eastAsia="es-ES"/>
        </w:rPr>
        <w:t>[Sic]</w:t>
      </w:r>
    </w:p>
    <w:p w14:paraId="28D19079" w14:textId="3010829D" w:rsidR="0092113F" w:rsidRPr="00D24648" w:rsidRDefault="0092113F" w:rsidP="0092113F">
      <w:pPr>
        <w:tabs>
          <w:tab w:val="left" w:pos="7088"/>
          <w:tab w:val="left" w:pos="7230"/>
        </w:tabs>
        <w:spacing w:before="240" w:line="360" w:lineRule="auto"/>
        <w:jc w:val="both"/>
        <w:rPr>
          <w:rFonts w:ascii="Palatino Linotype" w:hAnsi="Palatino Linotype" w:cs="Arial"/>
          <w:bCs/>
          <w:sz w:val="24"/>
          <w:szCs w:val="24"/>
          <w:lang w:eastAsia="es-MX"/>
        </w:rPr>
      </w:pPr>
      <w:r w:rsidRPr="00D24648">
        <w:rPr>
          <w:rFonts w:ascii="Palatino Linotype" w:hAnsi="Palatino Linotype" w:cs="Arial"/>
          <w:bCs/>
          <w:sz w:val="24"/>
          <w:szCs w:val="24"/>
          <w:lang w:eastAsia="es-MX"/>
        </w:rPr>
        <w:lastRenderedPageBreak/>
        <w:t xml:space="preserve">Por lo anterior, se establece que dentro del recurso de revisión presentado por </w:t>
      </w:r>
      <w:r>
        <w:rPr>
          <w:rFonts w:ascii="Palatino Linotype" w:hAnsi="Palatino Linotype" w:cs="Arial"/>
          <w:b/>
          <w:bCs/>
          <w:sz w:val="24"/>
          <w:szCs w:val="24"/>
          <w:lang w:eastAsia="es-MX"/>
        </w:rPr>
        <w:t>El</w:t>
      </w:r>
      <w:r w:rsidRPr="00D24648">
        <w:rPr>
          <w:rFonts w:ascii="Palatino Linotype" w:hAnsi="Palatino Linotype" w:cs="Arial"/>
          <w:b/>
          <w:bCs/>
          <w:sz w:val="24"/>
          <w:szCs w:val="24"/>
          <w:lang w:eastAsia="es-MX"/>
        </w:rPr>
        <w:t xml:space="preserve"> Recurrente </w:t>
      </w:r>
      <w:r w:rsidRPr="00D24648">
        <w:rPr>
          <w:rFonts w:ascii="Palatino Linotype" w:hAnsi="Palatino Linotype" w:cs="Arial"/>
          <w:bCs/>
          <w:sz w:val="24"/>
          <w:szCs w:val="24"/>
          <w:lang w:eastAsia="es-MX"/>
        </w:rPr>
        <w:t xml:space="preserve">no debe variar el fondo de </w:t>
      </w:r>
      <w:r w:rsidRPr="00D24648">
        <w:rPr>
          <w:rFonts w:ascii="Palatino Linotype" w:hAnsi="Palatino Linotype" w:cs="Arial"/>
          <w:bCs/>
          <w:i/>
          <w:sz w:val="24"/>
          <w:szCs w:val="24"/>
          <w:lang w:eastAsia="es-MX"/>
        </w:rPr>
        <w:t>la litis,</w:t>
      </w:r>
      <w:r w:rsidRPr="00D24648">
        <w:rPr>
          <w:rFonts w:ascii="Palatino Linotype" w:hAnsi="Palatino Linotype" w:cs="Arial"/>
          <w:bCs/>
          <w:sz w:val="24"/>
          <w:szCs w:val="24"/>
          <w:lang w:eastAsia="es-MX"/>
        </w:rPr>
        <w:t xml:space="preserve"> de tal manera que la manifestación a que se ha hecho referencia y que fue vertida en sus motivos de inconformidad, resulta notoriamente improcedente, pues este Órgano Garante se encuentra imposibilitado para satisfacer requerimientos que no fueron formulados en tiempo y forma. </w:t>
      </w:r>
    </w:p>
    <w:p w14:paraId="0AA047C1" w14:textId="77777777" w:rsidR="0092113F" w:rsidRDefault="0092113F" w:rsidP="0092113F">
      <w:pPr>
        <w:tabs>
          <w:tab w:val="left" w:pos="7088"/>
          <w:tab w:val="left" w:pos="7230"/>
        </w:tabs>
        <w:spacing w:before="240" w:line="360" w:lineRule="auto"/>
        <w:jc w:val="both"/>
        <w:rPr>
          <w:rFonts w:ascii="Palatino Linotype" w:hAnsi="Palatino Linotype" w:cs="Arial"/>
          <w:bCs/>
          <w:sz w:val="24"/>
          <w:szCs w:val="24"/>
          <w:lang w:eastAsia="es-MX"/>
        </w:rPr>
      </w:pPr>
      <w:r w:rsidRPr="00D24648">
        <w:rPr>
          <w:rFonts w:ascii="Palatino Linotype" w:hAnsi="Palatino Linotype" w:cs="Arial"/>
          <w:bCs/>
          <w:sz w:val="24"/>
          <w:szCs w:val="24"/>
          <w:lang w:eastAsia="es-MX"/>
        </w:rPr>
        <w:t>De igual manera, tiene aplicación al respecto por analogía, la tesis aislada número I.8o.A.136 A, de la Novena Época, publicada en el Seminario Oficial de la Federación y su Gaceta Tomo XXIX, Marzo de 2009, página 2887, con número de registro 167607, que lleva por rubro y texto los siguientes:</w:t>
      </w:r>
    </w:p>
    <w:p w14:paraId="41ED69C4" w14:textId="77777777" w:rsidR="0092113F" w:rsidRPr="00706DE6" w:rsidRDefault="0092113F" w:rsidP="0092113F">
      <w:pPr>
        <w:tabs>
          <w:tab w:val="left" w:pos="6237"/>
        </w:tabs>
        <w:spacing w:before="240" w:line="360" w:lineRule="auto"/>
        <w:ind w:left="851" w:right="851"/>
        <w:jc w:val="both"/>
        <w:rPr>
          <w:rFonts w:ascii="Palatino Linotype" w:hAnsi="Palatino Linotype" w:cs="Arial"/>
          <w:b/>
          <w:bCs/>
          <w:i/>
          <w:u w:val="single"/>
          <w:lang w:eastAsia="es-MX"/>
        </w:rPr>
      </w:pPr>
      <w:r w:rsidRPr="00D24648">
        <w:rPr>
          <w:rFonts w:ascii="Palatino Linotype" w:hAnsi="Palatino Linotype" w:cs="Arial"/>
          <w:b/>
          <w:bCs/>
          <w:i/>
          <w:lang w:eastAsia="es-MX"/>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w:t>
      </w:r>
      <w:r w:rsidRPr="00706DE6">
        <w:rPr>
          <w:rFonts w:ascii="Palatino Linotype" w:hAnsi="Palatino Linotype" w:cs="Arial"/>
          <w:b/>
          <w:bCs/>
          <w:i/>
          <w:u w:val="single"/>
          <w:lang w:eastAsia="es-MX"/>
        </w:rPr>
        <w:t xml:space="preserve">O SEAN DISTINTOS A LOS DE SU PETICIÓN INICIAL. </w:t>
      </w:r>
    </w:p>
    <w:p w14:paraId="4BFF55F3" w14:textId="77777777" w:rsidR="0092113F" w:rsidRPr="00706DE6" w:rsidRDefault="0092113F" w:rsidP="0092113F">
      <w:pPr>
        <w:tabs>
          <w:tab w:val="left" w:pos="6237"/>
        </w:tabs>
        <w:spacing w:before="240" w:line="360" w:lineRule="auto"/>
        <w:ind w:left="851" w:right="851"/>
        <w:jc w:val="both"/>
        <w:rPr>
          <w:rFonts w:ascii="Palatino Linotype" w:hAnsi="Palatino Linotype" w:cs="Arial"/>
          <w:b/>
          <w:bCs/>
          <w:i/>
          <w:lang w:eastAsia="es-MX"/>
        </w:rPr>
      </w:pPr>
      <w:r w:rsidRPr="00D24648">
        <w:rPr>
          <w:rFonts w:ascii="Palatino Linotype" w:hAnsi="Palatino Linotype" w:cs="Arial"/>
          <w:bCs/>
          <w:i/>
          <w:lang w:eastAsia="es-MX"/>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w:t>
      </w:r>
      <w:r w:rsidRPr="00706DE6">
        <w:rPr>
          <w:rFonts w:ascii="Palatino Linotype" w:hAnsi="Palatino Linotype" w:cs="Arial"/>
          <w:b/>
          <w:bCs/>
          <w:i/>
          <w:u w:val="single"/>
          <w:lang w:eastAsia="es-MX"/>
        </w:rPr>
        <w:t xml:space="preserve">el precepto 6 de la propia legislación prevé el principio de </w:t>
      </w:r>
      <w:r w:rsidRPr="00706DE6">
        <w:rPr>
          <w:rFonts w:ascii="Palatino Linotype" w:hAnsi="Palatino Linotype" w:cs="Arial"/>
          <w:b/>
          <w:bCs/>
          <w:i/>
          <w:u w:val="single"/>
          <w:lang w:eastAsia="es-MX"/>
        </w:rPr>
        <w:lastRenderedPageBreak/>
        <w:t>máxima publicidad y disponibilidad de la información en posesión de los sujetos obligados;</w:t>
      </w:r>
      <w:r w:rsidRPr="00D24648">
        <w:rPr>
          <w:rFonts w:ascii="Palatino Linotype" w:hAnsi="Palatino Linotype" w:cs="Arial"/>
          <w:bCs/>
          <w:i/>
          <w:lang w:eastAsia="es-MX"/>
        </w:rPr>
        <w:t xml:space="preserve"> </w:t>
      </w:r>
      <w:r w:rsidRPr="00706DE6">
        <w:rPr>
          <w:rFonts w:ascii="Palatino Linotype" w:hAnsi="Palatino Linotype" w:cs="Arial"/>
          <w:bCs/>
          <w:i/>
          <w:lang w:eastAsia="es-MX"/>
        </w:rPr>
        <w:t>también lo es que ello no implica que tales numerales deban interpretarse en el sentido</w:t>
      </w:r>
      <w:r w:rsidRPr="00D24648">
        <w:rPr>
          <w:rFonts w:ascii="Palatino Linotype" w:hAnsi="Palatino Linotype" w:cs="Arial"/>
          <w:bCs/>
          <w:i/>
          <w:lang w:eastAsia="es-MX"/>
        </w:rPr>
        <w:t xml:space="preserve"> de permitir al gobernado que a su arbitrio solicite copia de documentos que no obren en los expedientes de los sujetos obligados</w:t>
      </w:r>
      <w:r w:rsidRPr="00706DE6">
        <w:rPr>
          <w:rFonts w:ascii="Palatino Linotype" w:hAnsi="Palatino Linotype" w:cs="Arial"/>
          <w:b/>
          <w:bCs/>
          <w:i/>
          <w:lang w:eastAsia="es-MX"/>
        </w:rPr>
        <w:t xml:space="preserve">, </w:t>
      </w:r>
      <w:r w:rsidRPr="00706DE6">
        <w:rPr>
          <w:rFonts w:ascii="Palatino Linotype" w:hAnsi="Palatino Linotype" w:cs="Arial"/>
          <w:b/>
          <w:bCs/>
          <w:i/>
          <w:u w:val="single"/>
          <w:lang w:eastAsia="es-MX"/>
        </w:rPr>
        <w:t>o sean distintos a los de su petición inicial, pues ello contravendría el artículo 42 de la citada ley, que señala que las dependencias y entidades sólo estarán obligadas a entregar los documentos que se encuentran en sus archivos –los solicitados- y que la obligación de acceso a la información se dará por cumplida cuando se pongan a disposición del solicitante para consulta en el sitio donde se encuentren.</w:t>
      </w:r>
    </w:p>
    <w:p w14:paraId="1D912BA3" w14:textId="77777777" w:rsidR="0092113F" w:rsidRPr="00D24648" w:rsidRDefault="0092113F" w:rsidP="0092113F">
      <w:pPr>
        <w:tabs>
          <w:tab w:val="left" w:pos="6237"/>
        </w:tabs>
        <w:spacing w:before="240" w:line="360" w:lineRule="auto"/>
        <w:ind w:left="851" w:right="851"/>
        <w:jc w:val="both"/>
        <w:rPr>
          <w:rFonts w:ascii="Palatino Linotype" w:hAnsi="Palatino Linotype" w:cs="Arial"/>
          <w:bCs/>
          <w:i/>
          <w:lang w:eastAsia="es-MX"/>
        </w:rPr>
      </w:pPr>
      <w:r w:rsidRPr="00D24648">
        <w:rPr>
          <w:rFonts w:ascii="Palatino Linotype" w:hAnsi="Palatino Linotype" w:cs="Arial"/>
          <w:bCs/>
          <w:i/>
          <w:lang w:eastAsia="es-MX"/>
        </w:rPr>
        <w:t>OCTAVO TRIBUNAL COLEGIADO EN MATERIA ADMINISTRATIVA DEL PRIMER CIRCUITO.”</w:t>
      </w:r>
      <w:r>
        <w:rPr>
          <w:rFonts w:ascii="Palatino Linotype" w:hAnsi="Palatino Linotype" w:cs="Arial"/>
          <w:bCs/>
          <w:i/>
          <w:lang w:eastAsia="es-MX"/>
        </w:rPr>
        <w:t xml:space="preserve"> </w:t>
      </w:r>
      <w:r w:rsidRPr="002D7F26">
        <w:rPr>
          <w:rFonts w:ascii="Palatino Linotype" w:eastAsia="Times New Roman" w:hAnsi="Palatino Linotype" w:cs="Times New Roman"/>
          <w:b/>
          <w:i/>
          <w:sz w:val="24"/>
          <w:szCs w:val="24"/>
          <w:lang w:val="es-ES_tradnl" w:eastAsia="es-ES"/>
        </w:rPr>
        <w:t>[Sic]</w:t>
      </w:r>
    </w:p>
    <w:p w14:paraId="6543D651" w14:textId="77777777" w:rsidR="0092113F" w:rsidRDefault="0092113F" w:rsidP="0092113F">
      <w:pPr>
        <w:spacing w:before="240" w:line="360" w:lineRule="auto"/>
        <w:ind w:right="1323"/>
        <w:jc w:val="both"/>
        <w:rPr>
          <w:rFonts w:ascii="Palatino Linotype" w:hAnsi="Palatino Linotype" w:cs="Arial"/>
          <w:bCs/>
          <w:sz w:val="24"/>
          <w:szCs w:val="24"/>
          <w:lang w:eastAsia="es-MX"/>
        </w:rPr>
      </w:pPr>
    </w:p>
    <w:p w14:paraId="7681D3EA" w14:textId="5E8E089D" w:rsidR="0092113F" w:rsidRPr="00D24648" w:rsidRDefault="0092113F" w:rsidP="0092113F">
      <w:pPr>
        <w:spacing w:before="240" w:line="360" w:lineRule="auto"/>
        <w:jc w:val="both"/>
        <w:rPr>
          <w:rFonts w:ascii="Palatino Linotype" w:hAnsi="Palatino Linotype" w:cs="Arial"/>
          <w:bCs/>
          <w:sz w:val="24"/>
          <w:szCs w:val="24"/>
          <w:lang w:eastAsia="es-MX"/>
        </w:rPr>
      </w:pPr>
      <w:r w:rsidRPr="00D24648">
        <w:rPr>
          <w:rFonts w:ascii="Palatino Linotype" w:hAnsi="Palatino Linotype" w:cs="Arial"/>
          <w:bCs/>
          <w:sz w:val="24"/>
          <w:szCs w:val="24"/>
          <w:lang w:eastAsia="es-MX"/>
        </w:rPr>
        <w:t>De manera complementaria, el Instituto Nacional de Transparencia, Acceso a la Información y Protección</w:t>
      </w:r>
      <w:r w:rsidR="00B5235D">
        <w:rPr>
          <w:rFonts w:ascii="Palatino Linotype" w:hAnsi="Palatino Linotype" w:cs="Arial"/>
          <w:bCs/>
          <w:sz w:val="24"/>
          <w:szCs w:val="24"/>
          <w:lang w:eastAsia="es-MX"/>
        </w:rPr>
        <w:t xml:space="preserve"> </w:t>
      </w:r>
      <w:r w:rsidRPr="00D24648">
        <w:rPr>
          <w:rFonts w:ascii="Palatino Linotype" w:hAnsi="Palatino Linotype" w:cs="Arial"/>
          <w:bCs/>
          <w:sz w:val="24"/>
          <w:szCs w:val="24"/>
          <w:lang w:eastAsia="es-MX"/>
        </w:rPr>
        <w:t xml:space="preserve"> de Datos Personales ha sostenido la improcedencia de ampliar las solicitudes de información pública o de datos personales a través de la interposición del recurso de revisión, como se estima acontece en el anterior asunto. Lo anterior de conformidad con el criterio 27/10; por lo que este Órgano Garante insiste en la imposibilidad de entrar al estudio de información novedosa. Criterio que es de la literalidad siguiente: </w:t>
      </w:r>
    </w:p>
    <w:p w14:paraId="6DABA6D3" w14:textId="77777777" w:rsidR="0092113F" w:rsidRPr="00D24648" w:rsidRDefault="0092113F" w:rsidP="0092113F">
      <w:pPr>
        <w:tabs>
          <w:tab w:val="left" w:pos="7513"/>
        </w:tabs>
        <w:spacing w:before="240" w:line="360" w:lineRule="auto"/>
        <w:ind w:left="851" w:right="851"/>
        <w:jc w:val="both"/>
        <w:rPr>
          <w:rFonts w:ascii="Palatino Linotype" w:hAnsi="Palatino Linotype" w:cs="Arial"/>
          <w:b/>
          <w:bCs/>
          <w:i/>
          <w:lang w:eastAsia="es-MX"/>
        </w:rPr>
      </w:pPr>
      <w:r w:rsidRPr="00D24648">
        <w:rPr>
          <w:rFonts w:ascii="Palatino Linotype" w:hAnsi="Palatino Linotype" w:cs="Arial"/>
          <w:b/>
          <w:bCs/>
          <w:i/>
          <w:lang w:eastAsia="es-MX"/>
        </w:rPr>
        <w:t>“ES IMPROCEDENTE AMPLIAR LAS SOLICITUDES DE ACCESO A INFORMACIÓN PÚBLICA O DATOS PERSONALES, A TRAVÉS DE LA INTERPOSICIÓN DEL RECURSO DE REVISIÓN</w:t>
      </w:r>
    </w:p>
    <w:p w14:paraId="6D2BDF5D" w14:textId="77777777" w:rsidR="0092113F" w:rsidRPr="00D24648" w:rsidRDefault="0092113F" w:rsidP="0092113F">
      <w:pPr>
        <w:tabs>
          <w:tab w:val="left" w:pos="7513"/>
        </w:tabs>
        <w:spacing w:before="240" w:line="360" w:lineRule="auto"/>
        <w:ind w:left="851" w:right="851"/>
        <w:jc w:val="both"/>
        <w:rPr>
          <w:rFonts w:ascii="Palatino Linotype" w:hAnsi="Palatino Linotype" w:cs="Arial"/>
          <w:bCs/>
          <w:i/>
          <w:lang w:eastAsia="es-MX"/>
        </w:rPr>
      </w:pPr>
      <w:r w:rsidRPr="0012591D">
        <w:rPr>
          <w:rFonts w:ascii="Palatino Linotype" w:hAnsi="Palatino Linotype" w:cs="Arial"/>
          <w:b/>
          <w:bCs/>
          <w:i/>
          <w:u w:val="single"/>
          <w:lang w:eastAsia="es-MX"/>
        </w:rPr>
        <w:lastRenderedPageBreak/>
        <w:t>En aquellos casos en los que los recurrentes amplíen los alcances de la solicitud de información o acceso a datos personales a través de un recurso de revisión, esta</w:t>
      </w:r>
      <w:r w:rsidRPr="0012591D">
        <w:rPr>
          <w:rFonts w:ascii="Palatino Linotype" w:hAnsi="Palatino Linotype" w:cs="Arial"/>
          <w:bCs/>
          <w:i/>
          <w:u w:val="single"/>
          <w:lang w:eastAsia="es-MX"/>
        </w:rPr>
        <w:t xml:space="preserve"> </w:t>
      </w:r>
      <w:r w:rsidRPr="0012591D">
        <w:rPr>
          <w:rFonts w:ascii="Palatino Linotype" w:hAnsi="Palatino Linotype" w:cs="Arial"/>
          <w:b/>
          <w:bCs/>
          <w:i/>
          <w:u w:val="single"/>
          <w:lang w:eastAsia="es-MX"/>
        </w:rPr>
        <w:t>ampliación no podrá constituir materia del procedimiento a sustanciarse</w:t>
      </w:r>
      <w:r w:rsidRPr="00D24648">
        <w:rPr>
          <w:rFonts w:ascii="Palatino Linotype" w:hAnsi="Palatino Linotype" w:cs="Arial"/>
          <w:bCs/>
          <w:i/>
          <w:lang w:eastAsia="es-MX"/>
        </w:rPr>
        <w:t xml:space="preserve"> por el Instituto Federal de Acceso a la Información y Protección de Datos. Lo anterior, sin perjuicio de que los recurrentes puedan ejercer su derecho a realizar una nueva solicitud en términos de la Ley de la materia. </w:t>
      </w:r>
    </w:p>
    <w:p w14:paraId="4724F695" w14:textId="77777777" w:rsidR="0092113F" w:rsidRPr="00D24648" w:rsidRDefault="0092113F" w:rsidP="0092113F">
      <w:pPr>
        <w:tabs>
          <w:tab w:val="left" w:pos="7513"/>
        </w:tabs>
        <w:spacing w:before="240" w:line="360" w:lineRule="auto"/>
        <w:ind w:left="851" w:right="851"/>
        <w:jc w:val="both"/>
        <w:rPr>
          <w:rFonts w:ascii="Palatino Linotype" w:hAnsi="Palatino Linotype" w:cs="Arial"/>
          <w:bCs/>
          <w:i/>
          <w:lang w:eastAsia="es-MX"/>
        </w:rPr>
      </w:pPr>
      <w:r w:rsidRPr="00D24648">
        <w:rPr>
          <w:rFonts w:ascii="Palatino Linotype" w:hAnsi="Palatino Linotype" w:cs="Arial"/>
          <w:bCs/>
          <w:i/>
          <w:lang w:eastAsia="es-MX"/>
        </w:rPr>
        <w:t xml:space="preserve">Expedientes: 5871/08 Secretaría de Educación Pública –Alonso Gómez- Robledo Verduzco 3468/09 Instituto de Seguridad y Servicios Sociales de los Trabajadores del Estado – Ángel Trinidad Zaldívar 5417/09 Procuraduría General de la República  - María Marván Laborde1523 1006/10 Instituto Mexicano del Seguro Social – Sigrid Arzt Colunga 1378/10 Instituto de Seguridad y Servicios Sociales de los Trabajadores del Estado – María Elena Pérez-Jaén Zermeño.” </w:t>
      </w:r>
      <w:r w:rsidRPr="002D7F26">
        <w:rPr>
          <w:rFonts w:ascii="Palatino Linotype" w:eastAsia="Times New Roman" w:hAnsi="Palatino Linotype" w:cs="Times New Roman"/>
          <w:b/>
          <w:i/>
          <w:sz w:val="24"/>
          <w:szCs w:val="24"/>
          <w:lang w:val="es-ES_tradnl" w:eastAsia="es-ES"/>
        </w:rPr>
        <w:t>[Sic]</w:t>
      </w:r>
    </w:p>
    <w:p w14:paraId="70149F72" w14:textId="77777777" w:rsidR="0092113F" w:rsidRPr="00D24648" w:rsidRDefault="0092113F" w:rsidP="0092113F">
      <w:pPr>
        <w:pStyle w:val="Prrafodelista"/>
        <w:autoSpaceDE w:val="0"/>
        <w:autoSpaceDN w:val="0"/>
        <w:adjustRightInd w:val="0"/>
        <w:spacing w:line="360" w:lineRule="auto"/>
        <w:ind w:left="0" w:right="1323"/>
        <w:jc w:val="both"/>
        <w:rPr>
          <w:rFonts w:ascii="Palatino Linotype" w:hAnsi="Palatino Linotype" w:cs="Arial"/>
        </w:rPr>
      </w:pPr>
    </w:p>
    <w:p w14:paraId="046F7C88" w14:textId="66AFB813" w:rsidR="0092113F" w:rsidRDefault="0092113F" w:rsidP="0092113F">
      <w:pPr>
        <w:tabs>
          <w:tab w:val="left" w:pos="709"/>
        </w:tabs>
        <w:spacing w:before="240" w:line="360" w:lineRule="auto"/>
        <w:ind w:right="51"/>
        <w:jc w:val="both"/>
        <w:rPr>
          <w:rFonts w:ascii="Palatino Linotype" w:hAnsi="Palatino Linotype"/>
          <w:b/>
          <w:sz w:val="24"/>
          <w:szCs w:val="24"/>
        </w:rPr>
      </w:pPr>
      <w:r>
        <w:rPr>
          <w:rFonts w:ascii="Palatino Linotype" w:hAnsi="Palatino Linotype"/>
          <w:sz w:val="24"/>
          <w:szCs w:val="24"/>
        </w:rPr>
        <w:t>Con independencia de los argumentos previamente expuestos, s</w:t>
      </w:r>
      <w:r w:rsidR="00E36C8F">
        <w:rPr>
          <w:rFonts w:ascii="Palatino Linotype" w:hAnsi="Palatino Linotype"/>
          <w:sz w:val="24"/>
          <w:szCs w:val="24"/>
        </w:rPr>
        <w:t>e dejan a salvo los derechos del</w:t>
      </w:r>
      <w:r>
        <w:rPr>
          <w:rFonts w:ascii="Palatino Linotype" w:hAnsi="Palatino Linotype"/>
          <w:b/>
          <w:sz w:val="24"/>
          <w:szCs w:val="24"/>
        </w:rPr>
        <w:t xml:space="preserve"> Recurrente </w:t>
      </w:r>
      <w:r>
        <w:rPr>
          <w:rFonts w:ascii="Palatino Linotype" w:hAnsi="Palatino Linotype"/>
          <w:sz w:val="24"/>
          <w:szCs w:val="24"/>
        </w:rPr>
        <w:t xml:space="preserve">para ejercitar su derecho de acceso a la información, realizando una nueva solicitud respecto de la información que no fue requerida en la solicitud </w:t>
      </w:r>
      <w:r w:rsidR="00E36C8F">
        <w:rPr>
          <w:rFonts w:ascii="Palatino Linotype" w:hAnsi="Palatino Linotype"/>
          <w:b/>
          <w:sz w:val="24"/>
          <w:szCs w:val="24"/>
        </w:rPr>
        <w:t>00497/PJUDICI</w:t>
      </w:r>
      <w:r>
        <w:rPr>
          <w:rFonts w:ascii="Palatino Linotype" w:hAnsi="Palatino Linotype"/>
          <w:b/>
          <w:sz w:val="24"/>
          <w:szCs w:val="24"/>
        </w:rPr>
        <w:t xml:space="preserve">/IP/2018. </w:t>
      </w:r>
    </w:p>
    <w:p w14:paraId="161D4635" w14:textId="239A4489" w:rsidR="001408A0" w:rsidRDefault="001408A0" w:rsidP="001408A0">
      <w:pPr>
        <w:autoSpaceDE w:val="0"/>
        <w:autoSpaceDN w:val="0"/>
        <w:adjustRightInd w:val="0"/>
        <w:spacing w:before="240" w:line="360" w:lineRule="auto"/>
        <w:jc w:val="both"/>
        <w:rPr>
          <w:rFonts w:ascii="Palatino Linotype" w:hAnsi="Palatino Linotype" w:cs="Arial"/>
          <w:sz w:val="24"/>
          <w:szCs w:val="24"/>
        </w:rPr>
      </w:pPr>
      <w:r w:rsidRPr="00671D7C">
        <w:rPr>
          <w:rFonts w:ascii="Palatino Linotype" w:hAnsi="Palatino Linotype" w:cs="Arial"/>
          <w:color w:val="000000"/>
          <w:sz w:val="24"/>
          <w:szCs w:val="24"/>
        </w:rPr>
        <w:t xml:space="preserve">Asimismo, resulta oportuno traer a colación que mediante informe justificado </w:t>
      </w:r>
      <w:r>
        <w:rPr>
          <w:rFonts w:ascii="Palatino Linotype" w:hAnsi="Palatino Linotype" w:cs="Arial"/>
          <w:b/>
          <w:color w:val="000000"/>
          <w:sz w:val="24"/>
          <w:szCs w:val="24"/>
        </w:rPr>
        <w:t xml:space="preserve">El Sujeto Obligado </w:t>
      </w:r>
      <w:r w:rsidRPr="00671D7C">
        <w:rPr>
          <w:rFonts w:ascii="Palatino Linotype" w:hAnsi="Palatino Linotype" w:cs="Arial"/>
          <w:sz w:val="24"/>
          <w:szCs w:val="24"/>
        </w:rPr>
        <w:t xml:space="preserve">proporcionó la siguiente liga electrónica: </w:t>
      </w:r>
      <w:hyperlink r:id="rId9" w:history="1">
        <w:r w:rsidRPr="00671D7C">
          <w:rPr>
            <w:rStyle w:val="Hipervnculo"/>
            <w:rFonts w:ascii="Palatino Linotype" w:hAnsi="Palatino Linotype" w:cs="Arial"/>
            <w:sz w:val="24"/>
            <w:szCs w:val="24"/>
          </w:rPr>
          <w:t>http://www.ipomex.org.mx/ipo3/lgt/indice/pjedomex/art_92_xxii.web</w:t>
        </w:r>
      </w:hyperlink>
      <w:r w:rsidRPr="00671D7C">
        <w:rPr>
          <w:rFonts w:ascii="Palatino Linotype" w:hAnsi="Palatino Linotype" w:cs="Arial"/>
          <w:sz w:val="24"/>
          <w:szCs w:val="24"/>
        </w:rPr>
        <w:t xml:space="preserve">, resultando de nuestro interés </w:t>
      </w:r>
      <w:r>
        <w:rPr>
          <w:rFonts w:ascii="Palatino Linotype" w:hAnsi="Palatino Linotype" w:cs="Arial"/>
          <w:sz w:val="24"/>
          <w:szCs w:val="24"/>
        </w:rPr>
        <w:t xml:space="preserve">las siguientes imágenes ilustrativas, las cuales corresponden al portal IPOMEX del </w:t>
      </w:r>
      <w:r>
        <w:rPr>
          <w:rFonts w:ascii="Palatino Linotype" w:hAnsi="Palatino Linotype" w:cs="Arial"/>
          <w:b/>
          <w:sz w:val="24"/>
          <w:szCs w:val="24"/>
        </w:rPr>
        <w:t xml:space="preserve">Sujeto Obligado, </w:t>
      </w:r>
      <w:r>
        <w:rPr>
          <w:rFonts w:ascii="Palatino Linotype" w:hAnsi="Palatino Linotype" w:cs="Arial"/>
          <w:sz w:val="24"/>
          <w:szCs w:val="24"/>
        </w:rPr>
        <w:t xml:space="preserve">de manera específica al listado de servidores públicos con sanciones administrativas definitivas: </w:t>
      </w:r>
    </w:p>
    <w:p w14:paraId="7C1B0F5B" w14:textId="77777777" w:rsidR="001408A0" w:rsidRDefault="001408A0" w:rsidP="001408A0">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671552" behindDoc="0" locked="0" layoutInCell="1" allowOverlap="1" wp14:anchorId="3529076D" wp14:editId="020EB3B2">
            <wp:simplePos x="0" y="0"/>
            <wp:positionH relativeFrom="margin">
              <wp:align>left</wp:align>
            </wp:positionH>
            <wp:positionV relativeFrom="paragraph">
              <wp:posOffset>3933190</wp:posOffset>
            </wp:positionV>
            <wp:extent cx="5762625" cy="3438525"/>
            <wp:effectExtent l="19050" t="19050" r="28575" b="28575"/>
            <wp:wrapThrough wrapText="bothSides">
              <wp:wrapPolygon edited="0">
                <wp:start x="-71" y="-120"/>
                <wp:lineTo x="-71" y="21660"/>
                <wp:lineTo x="21636" y="21660"/>
                <wp:lineTo x="21636" y="-120"/>
                <wp:lineTo x="-71" y="-12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34385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inline distT="0" distB="0" distL="0" distR="0" wp14:anchorId="09107801" wp14:editId="57D864A7">
            <wp:extent cx="5743575" cy="3438525"/>
            <wp:effectExtent l="19050" t="19050" r="28575"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575" cy="3438525"/>
                    </a:xfrm>
                    <a:prstGeom prst="rect">
                      <a:avLst/>
                    </a:prstGeom>
                    <a:noFill/>
                    <a:ln>
                      <a:solidFill>
                        <a:schemeClr val="tx1"/>
                      </a:solidFill>
                    </a:ln>
                  </pic:spPr>
                </pic:pic>
              </a:graphicData>
            </a:graphic>
          </wp:inline>
        </w:drawing>
      </w:r>
      <w:r w:rsidRPr="00184E8E">
        <w:rPr>
          <w:rFonts w:ascii="Palatino Linotype" w:hAnsi="Palatino Linotype" w:cs="Arial"/>
          <w:noProof/>
          <w:sz w:val="24"/>
          <w:szCs w:val="24"/>
          <w:lang w:eastAsia="es-MX"/>
        </w:rPr>
        <w:t xml:space="preserve"> </w:t>
      </w:r>
    </w:p>
    <w:p w14:paraId="3B5B96B6" w14:textId="56B8387F" w:rsidR="00184E8E" w:rsidRDefault="00184E8E" w:rsidP="0092113F">
      <w:pPr>
        <w:autoSpaceDE w:val="0"/>
        <w:autoSpaceDN w:val="0"/>
        <w:adjustRightInd w:val="0"/>
        <w:spacing w:before="160" w:line="360" w:lineRule="auto"/>
        <w:ind w:right="141"/>
        <w:jc w:val="both"/>
        <w:rPr>
          <w:rFonts w:ascii="Palatino Linotype" w:hAnsi="Palatino Linotype" w:cs="Arial"/>
          <w:sz w:val="24"/>
          <w:szCs w:val="24"/>
        </w:rPr>
      </w:pPr>
    </w:p>
    <w:p w14:paraId="08BB3A8F" w14:textId="0BF22260" w:rsidR="00797B4F" w:rsidRDefault="00BB1CC2" w:rsidP="0092113F">
      <w:pPr>
        <w:autoSpaceDE w:val="0"/>
        <w:autoSpaceDN w:val="0"/>
        <w:adjustRightInd w:val="0"/>
        <w:spacing w:before="160" w:line="360" w:lineRule="auto"/>
        <w:ind w:right="141"/>
        <w:jc w:val="both"/>
        <w:rPr>
          <w:rFonts w:ascii="Palatino Linotype" w:hAnsi="Palatino Linotype" w:cs="Arial"/>
          <w:sz w:val="24"/>
          <w:szCs w:val="24"/>
        </w:rPr>
      </w:pPr>
      <w:r>
        <w:rPr>
          <w:rFonts w:ascii="Palatino Linotype" w:hAnsi="Palatino Linotype" w:cs="Arial"/>
          <w:sz w:val="24"/>
          <w:szCs w:val="24"/>
        </w:rPr>
        <w:lastRenderedPageBreak/>
        <w:t>Hasta aquí lo expuesto</w:t>
      </w:r>
      <w:r w:rsidR="004D6029">
        <w:rPr>
          <w:rFonts w:ascii="Palatino Linotype" w:hAnsi="Palatino Linotype" w:cs="Arial"/>
          <w:sz w:val="24"/>
          <w:szCs w:val="24"/>
        </w:rPr>
        <w:t xml:space="preserve">, se desprenden las siguientes consideraciones: </w:t>
      </w:r>
    </w:p>
    <w:p w14:paraId="43B1932B" w14:textId="5D1DE5DF" w:rsidR="00184E8E" w:rsidRPr="00797B4F" w:rsidRDefault="00797B4F" w:rsidP="004D6029">
      <w:pPr>
        <w:pStyle w:val="Prrafodelista"/>
        <w:numPr>
          <w:ilvl w:val="0"/>
          <w:numId w:val="29"/>
        </w:numPr>
        <w:autoSpaceDE w:val="0"/>
        <w:autoSpaceDN w:val="0"/>
        <w:adjustRightInd w:val="0"/>
        <w:spacing w:before="160" w:line="360" w:lineRule="auto"/>
        <w:ind w:right="141"/>
        <w:jc w:val="both"/>
        <w:rPr>
          <w:rFonts w:ascii="Palatino Linotype" w:hAnsi="Palatino Linotype" w:cs="Arial"/>
        </w:rPr>
      </w:pPr>
      <w:r>
        <w:rPr>
          <w:rFonts w:ascii="Palatino Linotype" w:hAnsi="Palatino Linotype" w:cs="Arial"/>
        </w:rPr>
        <w:t xml:space="preserve">La esfera competencial de los </w:t>
      </w:r>
      <w:r>
        <w:rPr>
          <w:rFonts w:ascii="Palatino Linotype" w:hAnsi="Palatino Linotype" w:cs="Arial"/>
          <w:b/>
        </w:rPr>
        <w:t xml:space="preserve">Sujetos Obligados </w:t>
      </w:r>
      <w:r>
        <w:rPr>
          <w:rFonts w:ascii="Palatino Linotype" w:hAnsi="Palatino Linotype" w:cs="Arial"/>
        </w:rPr>
        <w:t xml:space="preserve">no los constriñe a generar documentos </w:t>
      </w:r>
      <w:r w:rsidRPr="004D6029">
        <w:rPr>
          <w:rFonts w:ascii="Palatino Linotype" w:hAnsi="Palatino Linotype" w:cs="Arial"/>
          <w:b/>
          <w:i/>
        </w:rPr>
        <w:t>“ah hoc”,</w:t>
      </w:r>
      <w:r>
        <w:rPr>
          <w:rFonts w:ascii="Palatino Linotype" w:hAnsi="Palatino Linotype" w:cs="Arial"/>
          <w:b/>
        </w:rPr>
        <w:t xml:space="preserve"> </w:t>
      </w:r>
      <w:r>
        <w:rPr>
          <w:rFonts w:ascii="Palatino Linotype" w:hAnsi="Palatino Linotype" w:cs="Arial"/>
        </w:rPr>
        <w:t xml:space="preserve">por ello, para colmar el derecho de acceso a la información </w:t>
      </w:r>
      <w:r w:rsidR="004D6029">
        <w:rPr>
          <w:rFonts w:ascii="Palatino Linotype" w:hAnsi="Palatino Linotype" w:cs="Arial"/>
        </w:rPr>
        <w:t>pública</w:t>
      </w:r>
      <w:r>
        <w:rPr>
          <w:rFonts w:ascii="Palatino Linotype" w:hAnsi="Palatino Linotype" w:cs="Arial"/>
        </w:rPr>
        <w:t xml:space="preserve"> resulta procedente la entrega de lo solicitado conforme a las expresiones documentales que obren en los archivos de los </w:t>
      </w:r>
      <w:r>
        <w:rPr>
          <w:rFonts w:ascii="Palatino Linotype" w:hAnsi="Palatino Linotype" w:cs="Arial"/>
          <w:b/>
        </w:rPr>
        <w:t xml:space="preserve">Sujetos Obligados. </w:t>
      </w:r>
    </w:p>
    <w:p w14:paraId="66D856B5" w14:textId="462833F9" w:rsidR="00797B4F" w:rsidRDefault="00797B4F" w:rsidP="004D6029">
      <w:pPr>
        <w:pStyle w:val="Prrafodelista"/>
        <w:numPr>
          <w:ilvl w:val="0"/>
          <w:numId w:val="29"/>
        </w:numPr>
        <w:autoSpaceDE w:val="0"/>
        <w:autoSpaceDN w:val="0"/>
        <w:adjustRightInd w:val="0"/>
        <w:spacing w:before="160" w:line="360" w:lineRule="auto"/>
        <w:ind w:right="141"/>
        <w:jc w:val="both"/>
        <w:rPr>
          <w:rFonts w:ascii="Palatino Linotype" w:hAnsi="Palatino Linotype" w:cs="Arial"/>
        </w:rPr>
      </w:pPr>
      <w:r>
        <w:rPr>
          <w:rFonts w:ascii="Palatino Linotype" w:hAnsi="Palatino Linotype" w:cs="Arial"/>
        </w:rPr>
        <w:t xml:space="preserve">El recurso de revisión funge como un medio de impugnación al alcance de los particulares, cuyo  objetivo consiste esencialmente en confirmar, modificar o revocar la respuesta de los </w:t>
      </w:r>
      <w:r>
        <w:rPr>
          <w:rFonts w:ascii="Palatino Linotype" w:hAnsi="Palatino Linotype" w:cs="Arial"/>
          <w:b/>
        </w:rPr>
        <w:t xml:space="preserve">Sujetos Obligados. </w:t>
      </w:r>
      <w:r>
        <w:rPr>
          <w:rFonts w:ascii="Palatino Linotype" w:hAnsi="Palatino Linotype" w:cs="Arial"/>
        </w:rPr>
        <w:t xml:space="preserve">No obstante lo anterior, resulta improcedente ampliar el contenido de las solicitudes de información mediante los medios de impugnación al alcance de la ciudadanía. </w:t>
      </w:r>
    </w:p>
    <w:p w14:paraId="0FD295A4" w14:textId="13F40405" w:rsidR="00E25242" w:rsidRPr="00797B4F" w:rsidRDefault="00BB1CC2" w:rsidP="00BB1CC2">
      <w:pPr>
        <w:pStyle w:val="Prrafodelista"/>
        <w:numPr>
          <w:ilvl w:val="0"/>
          <w:numId w:val="29"/>
        </w:numPr>
        <w:autoSpaceDE w:val="0"/>
        <w:autoSpaceDN w:val="0"/>
        <w:adjustRightInd w:val="0"/>
        <w:spacing w:before="160" w:line="360" w:lineRule="auto"/>
        <w:ind w:right="141"/>
        <w:jc w:val="both"/>
        <w:rPr>
          <w:rFonts w:ascii="Palatino Linotype" w:hAnsi="Palatino Linotype" w:cs="Arial"/>
        </w:rPr>
      </w:pPr>
      <w:r>
        <w:rPr>
          <w:rFonts w:ascii="Palatino Linotype" w:hAnsi="Palatino Linotype" w:cs="Arial"/>
        </w:rPr>
        <w:t>A través de</w:t>
      </w:r>
      <w:r w:rsidR="00E25242">
        <w:rPr>
          <w:rFonts w:ascii="Palatino Linotype" w:hAnsi="Palatino Linotype" w:cs="Arial"/>
        </w:rPr>
        <w:t xml:space="preserve"> </w:t>
      </w:r>
      <w:r>
        <w:rPr>
          <w:rFonts w:ascii="Palatino Linotype" w:hAnsi="Palatino Linotype" w:cs="Arial"/>
        </w:rPr>
        <w:t xml:space="preserve">su </w:t>
      </w:r>
      <w:r w:rsidR="00E25242">
        <w:rPr>
          <w:rFonts w:ascii="Palatino Linotype" w:hAnsi="Palatino Linotype" w:cs="Arial"/>
        </w:rPr>
        <w:t xml:space="preserve">informe justificado, </w:t>
      </w:r>
      <w:r w:rsidR="00E25242">
        <w:rPr>
          <w:rFonts w:ascii="Palatino Linotype" w:hAnsi="Palatino Linotype" w:cs="Arial"/>
          <w:b/>
        </w:rPr>
        <w:t xml:space="preserve">El Sujeto Obligado </w:t>
      </w:r>
      <w:r w:rsidR="00E25242">
        <w:rPr>
          <w:rFonts w:ascii="Palatino Linotype" w:hAnsi="Palatino Linotype" w:cs="Arial"/>
        </w:rPr>
        <w:t>plasmó una liga electrónica correspondiente a las sanciones administrativas de carácter definitivo, mismas que se desprenden del procedimiento de responsabilidad administrativa</w:t>
      </w:r>
      <w:r>
        <w:rPr>
          <w:rFonts w:ascii="Palatino Linotype" w:hAnsi="Palatino Linotype" w:cs="Arial"/>
        </w:rPr>
        <w:t xml:space="preserve">, no obstante lo anterior, el requerimiento identificado con el numeral </w:t>
      </w:r>
      <w:r>
        <w:rPr>
          <w:rFonts w:ascii="Palatino Linotype" w:hAnsi="Palatino Linotype" w:cs="Arial"/>
          <w:b/>
        </w:rPr>
        <w:t>3</w:t>
      </w:r>
      <w:r>
        <w:rPr>
          <w:rFonts w:ascii="Palatino Linotype" w:hAnsi="Palatino Linotype" w:cs="Arial"/>
        </w:rPr>
        <w:t xml:space="preserve"> gira en torno a las denuncias o quejas, excluyendo lo relativo a los procedimientos administrativos. </w:t>
      </w:r>
    </w:p>
    <w:p w14:paraId="733258FC" w14:textId="3A2DCA37" w:rsidR="004C1DF1" w:rsidRDefault="004C1DF1" w:rsidP="004D6029">
      <w:pPr>
        <w:pStyle w:val="Prrafodelista"/>
        <w:numPr>
          <w:ilvl w:val="0"/>
          <w:numId w:val="29"/>
        </w:numPr>
        <w:autoSpaceDE w:val="0"/>
        <w:autoSpaceDN w:val="0"/>
        <w:adjustRightInd w:val="0"/>
        <w:spacing w:before="160" w:line="360" w:lineRule="auto"/>
        <w:ind w:right="141"/>
        <w:jc w:val="both"/>
        <w:rPr>
          <w:rFonts w:ascii="Palatino Linotype" w:hAnsi="Palatino Linotype" w:cs="Arial"/>
        </w:rPr>
      </w:pPr>
      <w:r>
        <w:rPr>
          <w:rFonts w:ascii="Palatino Linotype" w:hAnsi="Palatino Linotype" w:cs="Arial"/>
        </w:rPr>
        <w:t>R</w:t>
      </w:r>
      <w:r w:rsidR="004D6029">
        <w:rPr>
          <w:rFonts w:ascii="Palatino Linotype" w:hAnsi="Palatino Linotype" w:cs="Arial"/>
        </w:rPr>
        <w:t xml:space="preserve">esulta </w:t>
      </w:r>
      <w:r>
        <w:rPr>
          <w:rFonts w:ascii="Palatino Linotype" w:hAnsi="Palatino Linotype" w:cs="Arial"/>
        </w:rPr>
        <w:t xml:space="preserve">de </w:t>
      </w:r>
      <w:r w:rsidR="001408A0">
        <w:rPr>
          <w:rFonts w:ascii="Palatino Linotype" w:hAnsi="Palatino Linotype" w:cs="Arial"/>
        </w:rPr>
        <w:t>interés</w:t>
      </w:r>
      <w:r>
        <w:rPr>
          <w:rFonts w:ascii="Palatino Linotype" w:hAnsi="Palatino Linotype" w:cs="Arial"/>
        </w:rPr>
        <w:t xml:space="preserve"> publico la información requerida por </w:t>
      </w:r>
      <w:r>
        <w:rPr>
          <w:rFonts w:ascii="Palatino Linotype" w:hAnsi="Palatino Linotype" w:cs="Arial"/>
          <w:b/>
        </w:rPr>
        <w:t xml:space="preserve">El Recurrente, </w:t>
      </w:r>
      <w:r>
        <w:rPr>
          <w:rFonts w:ascii="Palatino Linotype" w:hAnsi="Palatino Linotype" w:cs="Arial"/>
        </w:rPr>
        <w:t xml:space="preserve">por ello, resulta procedente </w:t>
      </w:r>
      <w:r w:rsidR="001408A0">
        <w:rPr>
          <w:rFonts w:ascii="Palatino Linotype" w:hAnsi="Palatino Linotype" w:cs="Arial"/>
        </w:rPr>
        <w:t xml:space="preserve">ordenar </w:t>
      </w:r>
      <w:r>
        <w:rPr>
          <w:rFonts w:ascii="Palatino Linotype" w:hAnsi="Palatino Linotype" w:cs="Arial"/>
        </w:rPr>
        <w:t xml:space="preserve">la entrega del o los documentos </w:t>
      </w:r>
      <w:r w:rsidR="00BB1CC2">
        <w:rPr>
          <w:rFonts w:ascii="Palatino Linotype" w:hAnsi="Palatino Linotype" w:cs="Arial"/>
        </w:rPr>
        <w:t>en donde consten</w:t>
      </w:r>
      <w:r>
        <w:rPr>
          <w:rFonts w:ascii="Palatino Linotype" w:hAnsi="Palatino Linotype" w:cs="Arial"/>
        </w:rPr>
        <w:t xml:space="preserve"> las consideraciones y puntos resolutivos de las quejas o denuncias promovidas en contra de los jueces de lo familiar, adscritos al Distrito Judicial de Toluca, en las que se haya determinado responsabilidad y en las que no se haya determinado responsabilidad, del periodo comprendido del primero de </w:t>
      </w:r>
      <w:r>
        <w:rPr>
          <w:rFonts w:ascii="Palatino Linotype" w:hAnsi="Palatino Linotype" w:cs="Arial"/>
        </w:rPr>
        <w:lastRenderedPageBreak/>
        <w:t xml:space="preserve">enero de dos mil diez al veinticuatro de agosto de dos mil dieciocho, de ser procedente en versión publica acompañada del acuerdo de clasificación correspondiente.  </w:t>
      </w:r>
    </w:p>
    <w:p w14:paraId="75FFAABE" w14:textId="00921EF1" w:rsidR="001408A0" w:rsidRDefault="001408A0" w:rsidP="004D6029">
      <w:pPr>
        <w:pStyle w:val="Prrafodelista"/>
        <w:numPr>
          <w:ilvl w:val="0"/>
          <w:numId w:val="29"/>
        </w:numPr>
        <w:autoSpaceDE w:val="0"/>
        <w:autoSpaceDN w:val="0"/>
        <w:adjustRightInd w:val="0"/>
        <w:spacing w:before="160" w:line="360" w:lineRule="auto"/>
        <w:ind w:right="141"/>
        <w:jc w:val="both"/>
        <w:rPr>
          <w:rFonts w:ascii="Palatino Linotype" w:hAnsi="Palatino Linotype" w:cs="Arial"/>
        </w:rPr>
      </w:pPr>
      <w:r>
        <w:rPr>
          <w:rFonts w:ascii="Palatino Linotype" w:hAnsi="Palatino Linotype" w:cs="Arial"/>
        </w:rPr>
        <w:t>De no</w:t>
      </w:r>
      <w:r w:rsidRPr="001408A0">
        <w:rPr>
          <w:rFonts w:ascii="Palatino Linotype" w:hAnsi="Palatino Linotype" w:cs="Arial"/>
        </w:rPr>
        <w:t xml:space="preserve"> </w:t>
      </w:r>
      <w:r>
        <w:rPr>
          <w:rFonts w:ascii="Palatino Linotype" w:hAnsi="Palatino Linotype" w:cs="Arial"/>
        </w:rPr>
        <w:t xml:space="preserve">haber quedado firmes las quejas, la entrega de la información es susceptible de vulnerar la conducción de procedimientos administrativos, </w:t>
      </w:r>
      <w:r w:rsidRPr="00132D20">
        <w:rPr>
          <w:rFonts w:ascii="Palatino Linotype" w:hAnsi="Palatino Linotype"/>
        </w:rPr>
        <w:t>actualizando en consecuencia la fracción VIII del artículo 140 de la Ley de Transparencia, misma que contempla la clasificación de</w:t>
      </w:r>
      <w:r>
        <w:rPr>
          <w:rFonts w:ascii="Palatino Linotype" w:hAnsi="Palatino Linotype"/>
        </w:rPr>
        <w:t xml:space="preserve"> la información como reservada, normatividad invocada cuyo contenido literal es el siguiente:</w:t>
      </w:r>
    </w:p>
    <w:p w14:paraId="3FF9E4BC" w14:textId="77777777" w:rsidR="00095CD4" w:rsidRPr="000B56D4" w:rsidRDefault="00095CD4" w:rsidP="00095CD4">
      <w:pPr>
        <w:pStyle w:val="Prrafodelista"/>
        <w:autoSpaceDE w:val="0"/>
        <w:autoSpaceDN w:val="0"/>
        <w:adjustRightInd w:val="0"/>
        <w:spacing w:before="240" w:after="160" w:line="360" w:lineRule="auto"/>
        <w:ind w:left="720"/>
        <w:jc w:val="both"/>
        <w:rPr>
          <w:rFonts w:ascii="Palatino Linotype" w:hAnsi="Palatino Linotype"/>
          <w:i/>
          <w:sz w:val="22"/>
          <w:szCs w:val="22"/>
        </w:rPr>
      </w:pPr>
      <w:r w:rsidRPr="000B56D4">
        <w:rPr>
          <w:rFonts w:ascii="Palatino Linotype" w:hAnsi="Palatino Linotype"/>
          <w:b/>
          <w:bCs/>
          <w:i/>
          <w:sz w:val="22"/>
          <w:szCs w:val="22"/>
        </w:rPr>
        <w:t xml:space="preserve">“Artículo 140. </w:t>
      </w:r>
      <w:r w:rsidRPr="000B56D4">
        <w:rPr>
          <w:rFonts w:ascii="Palatino Linotype" w:hAnsi="Palatino Linotype"/>
          <w:i/>
          <w:sz w:val="22"/>
          <w:szCs w:val="22"/>
        </w:rPr>
        <w:t>El acceso a la información pública será restringido excepcionalmente, cuando por razones de interés público, ésta sea clasificada como reservada, conforme a los criterios siguientes:</w:t>
      </w:r>
    </w:p>
    <w:p w14:paraId="70C8D63D" w14:textId="77777777" w:rsidR="00095CD4" w:rsidRPr="000B56D4" w:rsidRDefault="00095CD4" w:rsidP="00095CD4">
      <w:pPr>
        <w:pStyle w:val="Prrafodelista"/>
        <w:autoSpaceDE w:val="0"/>
        <w:autoSpaceDN w:val="0"/>
        <w:adjustRightInd w:val="0"/>
        <w:spacing w:before="240" w:after="160" w:line="360" w:lineRule="auto"/>
        <w:ind w:left="720"/>
        <w:jc w:val="both"/>
        <w:rPr>
          <w:rFonts w:ascii="Palatino Linotype" w:hAnsi="Palatino Linotype"/>
          <w:b/>
          <w:i/>
          <w:sz w:val="22"/>
          <w:szCs w:val="22"/>
        </w:rPr>
      </w:pPr>
      <w:r w:rsidRPr="000B56D4">
        <w:rPr>
          <w:rFonts w:ascii="Palatino Linotype" w:hAnsi="Palatino Linotype"/>
          <w:b/>
          <w:bCs/>
          <w:i/>
          <w:sz w:val="22"/>
          <w:szCs w:val="22"/>
        </w:rPr>
        <w:t xml:space="preserve">VIII. </w:t>
      </w:r>
      <w:r w:rsidRPr="000B56D4">
        <w:rPr>
          <w:rFonts w:ascii="Palatino Linotype" w:hAnsi="Palatino Linotype"/>
          <w:i/>
          <w:sz w:val="22"/>
          <w:szCs w:val="22"/>
        </w:rPr>
        <w:t xml:space="preserve">Vulnere la conducción de los expedientes judiciales o de los procedimientos administrativos seguidos en forma de juicio, en tanto no hayan quedado firmes;” </w:t>
      </w:r>
      <w:r w:rsidRPr="000B56D4">
        <w:rPr>
          <w:rFonts w:ascii="Palatino Linotype" w:hAnsi="Palatino Linotype"/>
          <w:b/>
          <w:i/>
          <w:sz w:val="22"/>
          <w:szCs w:val="22"/>
        </w:rPr>
        <w:t>[Sic]</w:t>
      </w:r>
    </w:p>
    <w:p w14:paraId="2832E353" w14:textId="4B3FEC47" w:rsidR="004C1DF1" w:rsidRDefault="00095CD4" w:rsidP="00095CD4">
      <w:pPr>
        <w:pStyle w:val="Prrafodelista"/>
        <w:autoSpaceDE w:val="0"/>
        <w:autoSpaceDN w:val="0"/>
        <w:adjustRightInd w:val="0"/>
        <w:spacing w:before="160" w:line="360" w:lineRule="auto"/>
        <w:ind w:left="780" w:right="141"/>
        <w:jc w:val="both"/>
        <w:rPr>
          <w:rFonts w:ascii="Palatino Linotype" w:hAnsi="Palatino Linotype" w:cs="Arial"/>
        </w:rPr>
      </w:pPr>
      <w:r>
        <w:rPr>
          <w:rFonts w:ascii="Palatino Linotype" w:hAnsi="Palatino Linotype" w:cs="Arial"/>
        </w:rPr>
        <w:t xml:space="preserve"> </w:t>
      </w:r>
    </w:p>
    <w:p w14:paraId="50CB7A4B" w14:textId="4297DE84" w:rsidR="00184E8E" w:rsidRPr="00BB1CC2" w:rsidRDefault="00891715" w:rsidP="00095CD4">
      <w:pPr>
        <w:autoSpaceDE w:val="0"/>
        <w:autoSpaceDN w:val="0"/>
        <w:adjustRightInd w:val="0"/>
        <w:spacing w:before="240" w:line="360" w:lineRule="auto"/>
        <w:jc w:val="both"/>
        <w:rPr>
          <w:rFonts w:ascii="Palatino Linotype" w:hAnsi="Palatino Linotype" w:cs="Arial"/>
          <w:sz w:val="24"/>
          <w:szCs w:val="24"/>
        </w:rPr>
      </w:pPr>
      <w:r w:rsidRPr="00BB1CC2">
        <w:rPr>
          <w:rFonts w:ascii="Palatino Linotype" w:hAnsi="Palatino Linotype" w:cs="Arial"/>
          <w:sz w:val="24"/>
          <w:szCs w:val="24"/>
        </w:rPr>
        <w:t xml:space="preserve"> </w:t>
      </w:r>
      <w:r w:rsidR="00095CD4" w:rsidRPr="00BB1CC2">
        <w:rPr>
          <w:rFonts w:ascii="Palatino Linotype" w:hAnsi="Palatino Linotype" w:cs="Arial"/>
          <w:sz w:val="24"/>
          <w:szCs w:val="24"/>
        </w:rPr>
        <w:t xml:space="preserve">Bajo estas líneas argumentativas, este </w:t>
      </w:r>
      <w:r w:rsidR="00BB1CC2" w:rsidRPr="00BB1CC2">
        <w:rPr>
          <w:rFonts w:ascii="Palatino Linotype" w:hAnsi="Palatino Linotype" w:cs="Arial"/>
          <w:sz w:val="24"/>
          <w:szCs w:val="24"/>
        </w:rPr>
        <w:t>Órgano</w:t>
      </w:r>
      <w:r w:rsidR="00095CD4" w:rsidRPr="00BB1CC2">
        <w:rPr>
          <w:rFonts w:ascii="Palatino Linotype" w:hAnsi="Palatino Linotype" w:cs="Arial"/>
          <w:sz w:val="24"/>
          <w:szCs w:val="24"/>
        </w:rPr>
        <w:t xml:space="preserve"> Garante invariablemente arriba a la conclusión de que el tercer requerimiento relativo a las consideraciones y puntos resolutivos de</w:t>
      </w:r>
      <w:r w:rsidRPr="00BB1CC2">
        <w:rPr>
          <w:rFonts w:ascii="Palatino Linotype" w:hAnsi="Palatino Linotype" w:cs="Arial"/>
          <w:sz w:val="24"/>
          <w:szCs w:val="24"/>
        </w:rPr>
        <w:t xml:space="preserve">rivados de quejas presentadas en contra de los jueces de lo familiar adscritos al distrito judicial de </w:t>
      </w:r>
      <w:r w:rsidR="00A07627" w:rsidRPr="00BB1CC2">
        <w:rPr>
          <w:rFonts w:ascii="Palatino Linotype" w:hAnsi="Palatino Linotype" w:cs="Arial"/>
          <w:sz w:val="24"/>
          <w:szCs w:val="24"/>
        </w:rPr>
        <w:t xml:space="preserve"> </w:t>
      </w:r>
      <w:r w:rsidR="00A85E37" w:rsidRPr="00BB1CC2">
        <w:rPr>
          <w:rFonts w:ascii="Palatino Linotype" w:hAnsi="Palatino Linotype" w:cs="Arial"/>
          <w:sz w:val="24"/>
          <w:szCs w:val="24"/>
        </w:rPr>
        <w:t xml:space="preserve">Toluca, del periodo de primero de enero de dos mil diez al veinticuatro de agosto de los corrientes, resulta procedente de ser entregado en versión pública, acompañado del acuerdo de clasificación respectivo que sustente la versión pública, lo anterior en caso de haber quedado firmes. </w:t>
      </w:r>
    </w:p>
    <w:p w14:paraId="50297014" w14:textId="433E2F3F" w:rsidR="00A85E37" w:rsidRPr="00BB1CC2" w:rsidRDefault="00A85E37" w:rsidP="00A85E37">
      <w:pPr>
        <w:autoSpaceDE w:val="0"/>
        <w:autoSpaceDN w:val="0"/>
        <w:adjustRightInd w:val="0"/>
        <w:spacing w:before="240" w:line="360" w:lineRule="auto"/>
        <w:jc w:val="both"/>
        <w:rPr>
          <w:rFonts w:ascii="Palatino Linotype" w:hAnsi="Palatino Linotype"/>
          <w:sz w:val="24"/>
          <w:szCs w:val="24"/>
          <w:lang w:eastAsia="es-MX"/>
        </w:rPr>
      </w:pPr>
      <w:r w:rsidRPr="00BB1CC2">
        <w:rPr>
          <w:rFonts w:ascii="Palatino Linotype" w:hAnsi="Palatino Linotype" w:cs="Arial"/>
          <w:sz w:val="24"/>
          <w:szCs w:val="24"/>
        </w:rPr>
        <w:lastRenderedPageBreak/>
        <w:t xml:space="preserve">De no haber quedado firme alguna de las quejas, procede la entrega del </w:t>
      </w:r>
      <w:r w:rsidR="00BB1CC2" w:rsidRPr="00BB1CC2">
        <w:rPr>
          <w:rFonts w:ascii="Palatino Linotype" w:hAnsi="Palatino Linotype" w:cs="Arial"/>
          <w:sz w:val="24"/>
          <w:szCs w:val="24"/>
        </w:rPr>
        <w:t xml:space="preserve"> </w:t>
      </w:r>
      <w:r w:rsidRPr="00BB1CC2">
        <w:rPr>
          <w:rFonts w:ascii="Palatino Linotype" w:hAnsi="Palatino Linotype"/>
          <w:sz w:val="24"/>
          <w:szCs w:val="24"/>
        </w:rPr>
        <w:t xml:space="preserve">acuerdo que clasifica la información como reservada, lo anterior con sustento en los artículos </w:t>
      </w:r>
      <w:r w:rsidRPr="00BB1CC2">
        <w:rPr>
          <w:rFonts w:ascii="Palatino Linotype" w:hAnsi="Palatino Linotype"/>
          <w:sz w:val="24"/>
          <w:szCs w:val="24"/>
          <w:lang w:eastAsia="es-MX"/>
        </w:rPr>
        <w:t xml:space="preserve">49 fracción VIII, 122, 132 fracción II, 140 fracción VIII y 141 de la Ley de Transparencia y Acceso a la Información Pública del Estado de México y Municipios, normatividad invocada cuyo contenido literal es el siguiente: </w:t>
      </w:r>
    </w:p>
    <w:p w14:paraId="60BD898D" w14:textId="77777777" w:rsidR="00A85E37" w:rsidRPr="00FE7B9B" w:rsidRDefault="00A85E37" w:rsidP="00A85E37">
      <w:pPr>
        <w:pStyle w:val="Prrafodelista"/>
        <w:spacing w:before="240" w:after="160" w:line="360" w:lineRule="auto"/>
        <w:ind w:left="851" w:right="851"/>
        <w:jc w:val="both"/>
        <w:rPr>
          <w:rFonts w:ascii="Palatino Linotype" w:hAnsi="Palatino Linotype" w:cs="Arial"/>
          <w:i/>
          <w:sz w:val="22"/>
          <w:szCs w:val="22"/>
        </w:rPr>
      </w:pPr>
      <w:r>
        <w:rPr>
          <w:rFonts w:ascii="Palatino Linotype" w:hAnsi="Palatino Linotype" w:cs="Arial"/>
          <w:b/>
          <w:i/>
          <w:sz w:val="22"/>
          <w:szCs w:val="22"/>
        </w:rPr>
        <w:t>“</w:t>
      </w:r>
      <w:r w:rsidRPr="00FE7B9B">
        <w:rPr>
          <w:rFonts w:ascii="Palatino Linotype" w:hAnsi="Palatino Linotype" w:cs="Arial"/>
          <w:b/>
          <w:i/>
          <w:sz w:val="22"/>
          <w:szCs w:val="22"/>
        </w:rPr>
        <w:t xml:space="preserve">Artículo 49. </w:t>
      </w:r>
      <w:r w:rsidRPr="00FE7B9B">
        <w:rPr>
          <w:rFonts w:ascii="Palatino Linotype" w:hAnsi="Palatino Linotype" w:cs="Arial"/>
          <w:i/>
          <w:sz w:val="22"/>
          <w:szCs w:val="22"/>
        </w:rPr>
        <w:t xml:space="preserve">Los Comités de Transparencia tendrán las siguientes atribuciones: </w:t>
      </w:r>
    </w:p>
    <w:p w14:paraId="6252E1B4" w14:textId="77777777" w:rsidR="00A85E37" w:rsidRPr="00FE7B9B" w:rsidRDefault="00A85E37" w:rsidP="00A85E37">
      <w:pPr>
        <w:pStyle w:val="Prrafodelista"/>
        <w:spacing w:before="240" w:after="160" w:line="360" w:lineRule="auto"/>
        <w:ind w:left="851" w:right="851"/>
        <w:jc w:val="both"/>
        <w:rPr>
          <w:rFonts w:ascii="Palatino Linotype" w:hAnsi="Palatino Linotype" w:cs="Arial"/>
          <w:i/>
          <w:sz w:val="22"/>
          <w:szCs w:val="22"/>
        </w:rPr>
      </w:pPr>
      <w:r w:rsidRPr="00FE7B9B">
        <w:rPr>
          <w:rFonts w:ascii="Palatino Linotype" w:hAnsi="Palatino Linotype" w:cs="Arial"/>
          <w:i/>
          <w:sz w:val="22"/>
          <w:szCs w:val="22"/>
        </w:rPr>
        <w:t xml:space="preserve">(…) </w:t>
      </w:r>
    </w:p>
    <w:p w14:paraId="20A99D6B" w14:textId="77777777" w:rsidR="00A85E37" w:rsidRPr="00FE7B9B" w:rsidRDefault="00A85E37" w:rsidP="00A85E37">
      <w:pPr>
        <w:pStyle w:val="Prrafodelista"/>
        <w:spacing w:before="240" w:after="160" w:line="360" w:lineRule="auto"/>
        <w:ind w:left="851" w:right="851"/>
        <w:jc w:val="both"/>
        <w:rPr>
          <w:rFonts w:ascii="Palatino Linotype" w:hAnsi="Palatino Linotype" w:cs="Arial"/>
          <w:i/>
          <w:sz w:val="22"/>
          <w:szCs w:val="22"/>
        </w:rPr>
      </w:pPr>
      <w:r w:rsidRPr="00FE7B9B">
        <w:rPr>
          <w:rFonts w:ascii="Palatino Linotype" w:hAnsi="Palatino Linotype" w:cs="Arial"/>
          <w:b/>
          <w:i/>
          <w:sz w:val="22"/>
          <w:szCs w:val="22"/>
        </w:rPr>
        <w:t xml:space="preserve">VIII. </w:t>
      </w:r>
      <w:r w:rsidRPr="00FE7B9B">
        <w:rPr>
          <w:rFonts w:ascii="Palatino Linotype" w:hAnsi="Palatino Linotype" w:cs="Arial"/>
          <w:b/>
          <w:i/>
          <w:sz w:val="22"/>
          <w:szCs w:val="22"/>
        </w:rPr>
        <w:tab/>
        <w:t xml:space="preserve">   </w:t>
      </w:r>
      <w:r w:rsidRPr="00FE7B9B">
        <w:rPr>
          <w:rFonts w:ascii="Palatino Linotype" w:hAnsi="Palatino Linotype" w:cs="Arial"/>
          <w:i/>
          <w:sz w:val="22"/>
          <w:szCs w:val="22"/>
        </w:rPr>
        <w:t xml:space="preserve">Aprobar, modificar o revocar la clasificación de la información </w:t>
      </w:r>
    </w:p>
    <w:p w14:paraId="2608E259" w14:textId="77777777" w:rsidR="00A85E37" w:rsidRPr="00FE7B9B" w:rsidRDefault="00A85E37" w:rsidP="00A85E37">
      <w:pPr>
        <w:pStyle w:val="Prrafodelista"/>
        <w:spacing w:before="240" w:after="160" w:line="360" w:lineRule="auto"/>
        <w:ind w:left="851" w:right="851"/>
        <w:jc w:val="both"/>
        <w:rPr>
          <w:rFonts w:ascii="Palatino Linotype" w:hAnsi="Palatino Linotype" w:cs="Arial"/>
          <w:i/>
          <w:sz w:val="22"/>
          <w:szCs w:val="22"/>
        </w:rPr>
      </w:pPr>
      <w:r w:rsidRPr="00FE7B9B">
        <w:rPr>
          <w:rFonts w:ascii="Palatino Linotype" w:hAnsi="Palatino Linotype" w:cs="Arial"/>
          <w:b/>
          <w:i/>
          <w:sz w:val="22"/>
          <w:szCs w:val="22"/>
        </w:rPr>
        <w:t>Artículo 122.</w:t>
      </w:r>
      <w:r w:rsidRPr="00FE7B9B">
        <w:rPr>
          <w:rFonts w:ascii="Palatino Linotype" w:hAnsi="Palatino Linotype" w:cs="Arial"/>
          <w:i/>
          <w:sz w:val="22"/>
          <w:szCs w:val="22"/>
        </w:rPr>
        <w:t xml:space="preserve"> La clasificación es el proceso mediante el cual el sujeto obligado determina que la información en su poder actualiza alguno de los supuestos de reserva o confidencialidad, de conformidad con lo dispuesto en el presente título. </w:t>
      </w:r>
    </w:p>
    <w:p w14:paraId="3DE026F5" w14:textId="77777777" w:rsidR="00A85E37" w:rsidRPr="00FE7B9B" w:rsidRDefault="00A85E37" w:rsidP="00A85E37">
      <w:pPr>
        <w:pStyle w:val="Prrafodelista"/>
        <w:spacing w:before="240" w:after="160" w:line="360" w:lineRule="auto"/>
        <w:ind w:left="851" w:right="851"/>
        <w:jc w:val="both"/>
        <w:rPr>
          <w:rFonts w:ascii="Palatino Linotype" w:hAnsi="Palatino Linotype" w:cs="Arial"/>
          <w:b/>
          <w:i/>
          <w:sz w:val="22"/>
          <w:szCs w:val="22"/>
        </w:rPr>
      </w:pPr>
      <w:r w:rsidRPr="00FE7B9B">
        <w:rPr>
          <w:rFonts w:ascii="Palatino Linotype" w:hAnsi="Palatino Linotype" w:cs="Arial"/>
          <w:b/>
          <w:i/>
          <w:sz w:val="22"/>
          <w:szCs w:val="22"/>
        </w:rPr>
        <w:t xml:space="preserve">(…) </w:t>
      </w:r>
    </w:p>
    <w:p w14:paraId="5B434870" w14:textId="77777777" w:rsidR="00A85E37" w:rsidRPr="00FE7B9B" w:rsidRDefault="00A85E37" w:rsidP="00A85E37">
      <w:pPr>
        <w:pStyle w:val="Prrafodelista"/>
        <w:spacing w:before="240" w:after="160" w:line="360" w:lineRule="auto"/>
        <w:ind w:left="851" w:right="851"/>
        <w:jc w:val="both"/>
        <w:rPr>
          <w:rFonts w:ascii="Palatino Linotype" w:hAnsi="Palatino Linotype" w:cs="Arial"/>
          <w:i/>
          <w:sz w:val="22"/>
          <w:szCs w:val="22"/>
        </w:rPr>
      </w:pPr>
      <w:r w:rsidRPr="00FE7B9B">
        <w:rPr>
          <w:rFonts w:ascii="Palatino Linotype" w:hAnsi="Palatino Linotype" w:cs="Arial"/>
          <w:b/>
          <w:i/>
          <w:sz w:val="22"/>
          <w:szCs w:val="22"/>
        </w:rPr>
        <w:t>Artículo 132.</w:t>
      </w:r>
      <w:r w:rsidRPr="00FE7B9B">
        <w:rPr>
          <w:rFonts w:ascii="Palatino Linotype" w:hAnsi="Palatino Linotype" w:cs="Arial"/>
          <w:i/>
          <w:sz w:val="22"/>
          <w:szCs w:val="22"/>
        </w:rPr>
        <w:t xml:space="preserve"> La clasificación de la información se llevará a cabo en el momento en que: </w:t>
      </w:r>
    </w:p>
    <w:p w14:paraId="3F3EDCCF" w14:textId="77777777" w:rsidR="00A85E37" w:rsidRPr="00FE7B9B" w:rsidRDefault="00A85E37" w:rsidP="00A85E37">
      <w:pPr>
        <w:pStyle w:val="Prrafodelista"/>
        <w:spacing w:before="240" w:after="160" w:line="360" w:lineRule="auto"/>
        <w:ind w:left="851" w:right="851"/>
        <w:jc w:val="both"/>
        <w:rPr>
          <w:rFonts w:ascii="Palatino Linotype" w:hAnsi="Palatino Linotype" w:cs="Arial"/>
          <w:b/>
          <w:i/>
          <w:sz w:val="22"/>
          <w:szCs w:val="22"/>
        </w:rPr>
      </w:pPr>
      <w:r w:rsidRPr="00FE7B9B">
        <w:rPr>
          <w:rFonts w:ascii="Palatino Linotype" w:hAnsi="Palatino Linotype" w:cs="Arial"/>
          <w:b/>
          <w:i/>
          <w:sz w:val="22"/>
          <w:szCs w:val="22"/>
        </w:rPr>
        <w:t xml:space="preserve">(…) </w:t>
      </w:r>
    </w:p>
    <w:p w14:paraId="69A9CF28" w14:textId="77777777" w:rsidR="00A85E37" w:rsidRPr="00FE7B9B" w:rsidRDefault="00A85E37" w:rsidP="00A85E37">
      <w:pPr>
        <w:pStyle w:val="Prrafodelista"/>
        <w:spacing w:before="240" w:after="160" w:line="360" w:lineRule="auto"/>
        <w:ind w:left="851" w:right="851"/>
        <w:jc w:val="both"/>
        <w:rPr>
          <w:rFonts w:ascii="Palatino Linotype" w:hAnsi="Palatino Linotype" w:cs="Arial"/>
          <w:i/>
          <w:sz w:val="22"/>
          <w:szCs w:val="22"/>
        </w:rPr>
      </w:pPr>
      <w:r w:rsidRPr="00FE7B9B">
        <w:rPr>
          <w:rFonts w:ascii="Palatino Linotype" w:hAnsi="Palatino Linotype" w:cs="Arial"/>
          <w:i/>
          <w:sz w:val="22"/>
          <w:szCs w:val="22"/>
        </w:rPr>
        <w:t xml:space="preserve">II.. Se determine mediante resolución de autoridad competente; o </w:t>
      </w:r>
    </w:p>
    <w:p w14:paraId="327D2931" w14:textId="77777777" w:rsidR="00A85E37" w:rsidRPr="00FE7B9B" w:rsidRDefault="00A85E37" w:rsidP="00A85E37">
      <w:pPr>
        <w:pStyle w:val="Prrafodelista"/>
        <w:spacing w:before="240" w:after="160" w:line="360" w:lineRule="auto"/>
        <w:ind w:left="851" w:right="851"/>
        <w:jc w:val="both"/>
        <w:rPr>
          <w:rFonts w:ascii="Palatino Linotype" w:hAnsi="Palatino Linotype" w:cs="Arial"/>
          <w:b/>
          <w:i/>
          <w:sz w:val="22"/>
          <w:szCs w:val="22"/>
        </w:rPr>
      </w:pPr>
      <w:r w:rsidRPr="00FE7B9B">
        <w:rPr>
          <w:rFonts w:ascii="Palatino Linotype" w:hAnsi="Palatino Linotype" w:cs="Arial"/>
          <w:b/>
          <w:i/>
          <w:sz w:val="22"/>
          <w:szCs w:val="22"/>
        </w:rPr>
        <w:t>(…)</w:t>
      </w:r>
    </w:p>
    <w:p w14:paraId="06A219B7" w14:textId="77777777" w:rsidR="00A85E37" w:rsidRPr="00FE7B9B" w:rsidRDefault="00A85E37" w:rsidP="00A85E37">
      <w:pPr>
        <w:pStyle w:val="Prrafodelista"/>
        <w:spacing w:before="240" w:after="160" w:line="360" w:lineRule="auto"/>
        <w:ind w:left="851" w:right="851"/>
        <w:jc w:val="both"/>
        <w:rPr>
          <w:rFonts w:ascii="Palatino Linotype" w:hAnsi="Palatino Linotype"/>
          <w:i/>
          <w:sz w:val="22"/>
          <w:szCs w:val="22"/>
        </w:rPr>
      </w:pPr>
      <w:r w:rsidRPr="00FE7B9B">
        <w:rPr>
          <w:rFonts w:ascii="Palatino Linotype" w:hAnsi="Palatino Linotype"/>
          <w:b/>
          <w:bCs/>
          <w:i/>
          <w:sz w:val="22"/>
          <w:szCs w:val="22"/>
        </w:rPr>
        <w:t xml:space="preserve">Artículo 140. </w:t>
      </w:r>
      <w:r w:rsidRPr="00FE7B9B">
        <w:rPr>
          <w:rFonts w:ascii="Palatino Linotype" w:hAnsi="Palatino Linotype"/>
          <w:i/>
          <w:sz w:val="22"/>
          <w:szCs w:val="22"/>
        </w:rPr>
        <w:t>El acceso a la información pública será restringido excepcionalmente, cuando por razones de interés público, ésta sea clasificada como reservada, conforme a los criterios siguientes:</w:t>
      </w:r>
    </w:p>
    <w:p w14:paraId="13C13DF3" w14:textId="77777777" w:rsidR="00A85E37" w:rsidRPr="00FE7B9B" w:rsidRDefault="00A85E37" w:rsidP="00A85E37">
      <w:pPr>
        <w:pStyle w:val="Prrafodelista"/>
        <w:spacing w:before="240" w:after="160" w:line="360" w:lineRule="auto"/>
        <w:ind w:left="851" w:right="851"/>
        <w:jc w:val="both"/>
        <w:rPr>
          <w:rFonts w:ascii="Palatino Linotype" w:hAnsi="Palatino Linotype" w:cs="Arial"/>
          <w:b/>
          <w:i/>
          <w:sz w:val="22"/>
          <w:szCs w:val="22"/>
        </w:rPr>
      </w:pPr>
      <w:r w:rsidRPr="00FE7B9B">
        <w:rPr>
          <w:rFonts w:ascii="Palatino Linotype" w:hAnsi="Palatino Linotype"/>
          <w:b/>
          <w:bCs/>
          <w:i/>
          <w:sz w:val="22"/>
          <w:szCs w:val="22"/>
        </w:rPr>
        <w:lastRenderedPageBreak/>
        <w:t>V</w:t>
      </w:r>
      <w:r>
        <w:rPr>
          <w:rFonts w:ascii="Palatino Linotype" w:hAnsi="Palatino Linotype"/>
          <w:b/>
          <w:bCs/>
          <w:i/>
          <w:sz w:val="22"/>
          <w:szCs w:val="22"/>
        </w:rPr>
        <w:t>III</w:t>
      </w:r>
      <w:r w:rsidRPr="00FE7B9B">
        <w:rPr>
          <w:rFonts w:ascii="Palatino Linotype" w:hAnsi="Palatino Linotype"/>
          <w:b/>
          <w:bCs/>
          <w:i/>
          <w:sz w:val="22"/>
          <w:szCs w:val="22"/>
        </w:rPr>
        <w:t xml:space="preserve">. </w:t>
      </w:r>
      <w:r>
        <w:rPr>
          <w:rFonts w:ascii="Palatino Linotype" w:hAnsi="Palatino Linotype"/>
          <w:i/>
          <w:sz w:val="22"/>
          <w:szCs w:val="22"/>
        </w:rPr>
        <w:t xml:space="preserve">Vulnere la conducción de los expedientes judiciales o de los procedimientos administrativos seguidos en forma de juicio, en tanto no hayan quedado firmes; </w:t>
      </w:r>
    </w:p>
    <w:p w14:paraId="77725D27" w14:textId="77777777" w:rsidR="00A85E37" w:rsidRPr="00FE7B9B" w:rsidRDefault="00A85E37" w:rsidP="00A85E37">
      <w:pPr>
        <w:pStyle w:val="Prrafodelista"/>
        <w:spacing w:before="240" w:after="160" w:line="360" w:lineRule="auto"/>
        <w:ind w:left="851" w:right="851"/>
        <w:jc w:val="both"/>
        <w:rPr>
          <w:rFonts w:ascii="Palatino Linotype" w:hAnsi="Palatino Linotype" w:cs="Arial"/>
          <w:b/>
          <w:i/>
          <w:sz w:val="22"/>
          <w:szCs w:val="22"/>
        </w:rPr>
      </w:pPr>
      <w:r w:rsidRPr="00FE7B9B">
        <w:rPr>
          <w:rFonts w:ascii="Palatino Linotype" w:hAnsi="Palatino Linotype"/>
          <w:b/>
          <w:bCs/>
          <w:i/>
          <w:sz w:val="22"/>
          <w:szCs w:val="22"/>
        </w:rPr>
        <w:t xml:space="preserve">Artículo 141. </w:t>
      </w:r>
      <w:r w:rsidRPr="003D721D">
        <w:rPr>
          <w:rFonts w:ascii="Palatino Linotype" w:hAnsi="Palatino Linotype"/>
          <w:b/>
          <w:i/>
          <w:sz w:val="22"/>
          <w:szCs w:val="22"/>
          <w:u w:val="single"/>
        </w:rPr>
        <w:t xml:space="preserve">Las causales de reserva previstas en este Capítulo se deberán fundar y motivar, a través de la aplicación de la prueba de daño </w:t>
      </w:r>
      <w:r w:rsidRPr="00FE7B9B">
        <w:rPr>
          <w:rFonts w:ascii="Palatino Linotype" w:hAnsi="Palatino Linotype"/>
          <w:i/>
          <w:sz w:val="22"/>
          <w:szCs w:val="22"/>
        </w:rPr>
        <w:t>a la que se hace referencia en el presente Título.</w:t>
      </w:r>
    </w:p>
    <w:p w14:paraId="13358EAB" w14:textId="0FE6081D" w:rsidR="00A85E37" w:rsidRPr="00095CD4" w:rsidRDefault="00A85E37" w:rsidP="00095CD4">
      <w:pPr>
        <w:autoSpaceDE w:val="0"/>
        <w:autoSpaceDN w:val="0"/>
        <w:adjustRightInd w:val="0"/>
        <w:spacing w:before="240" w:line="360" w:lineRule="auto"/>
        <w:jc w:val="both"/>
        <w:rPr>
          <w:rFonts w:ascii="Palatino Linotype" w:hAnsi="Palatino Linotype" w:cs="Arial"/>
        </w:rPr>
      </w:pPr>
    </w:p>
    <w:p w14:paraId="4ED7403A" w14:textId="11DEDD42" w:rsidR="007806CB" w:rsidRPr="00FB21C2" w:rsidRDefault="00FB21C2" w:rsidP="0092113F">
      <w:pPr>
        <w:autoSpaceDE w:val="0"/>
        <w:autoSpaceDN w:val="0"/>
        <w:adjustRightInd w:val="0"/>
        <w:spacing w:before="160" w:line="360" w:lineRule="auto"/>
        <w:ind w:right="141"/>
        <w:jc w:val="both"/>
        <w:rPr>
          <w:rFonts w:ascii="Palatino Linotype" w:hAnsi="Palatino Linotype" w:cs="Arial"/>
          <w:sz w:val="24"/>
          <w:szCs w:val="24"/>
        </w:rPr>
      </w:pPr>
      <w:r>
        <w:rPr>
          <w:rFonts w:ascii="Palatino Linotype" w:hAnsi="Palatino Linotype" w:cs="Arial"/>
          <w:sz w:val="24"/>
          <w:szCs w:val="24"/>
        </w:rPr>
        <w:t xml:space="preserve">A mayor abundamiento, en alusión a la prueba de daño es preciso señalar que resulta responsabilidad del </w:t>
      </w:r>
      <w:r>
        <w:rPr>
          <w:rFonts w:ascii="Palatino Linotype" w:hAnsi="Palatino Linotype" w:cs="Arial"/>
          <w:b/>
          <w:sz w:val="24"/>
          <w:szCs w:val="24"/>
        </w:rPr>
        <w:t xml:space="preserve">Sujeto Obligado </w:t>
      </w:r>
      <w:r>
        <w:rPr>
          <w:rFonts w:ascii="Palatino Linotype" w:hAnsi="Palatino Linotype" w:cs="Arial"/>
          <w:sz w:val="24"/>
          <w:szCs w:val="24"/>
        </w:rPr>
        <w:t xml:space="preserve">demostrar de manera fundada y motivada que la divulgación de la información lesiona el interés jurídicamente protegido por la normatividad aplicable, y que el menoscabo o daño puede producirse con motivo de la publicidad de la información. </w:t>
      </w:r>
    </w:p>
    <w:p w14:paraId="5AF907E4" w14:textId="6F992796" w:rsidR="0092113F" w:rsidRDefault="0092113F" w:rsidP="0092113F">
      <w:pPr>
        <w:autoSpaceDE w:val="0"/>
        <w:autoSpaceDN w:val="0"/>
        <w:adjustRightInd w:val="0"/>
        <w:spacing w:before="160" w:line="360" w:lineRule="auto"/>
        <w:ind w:right="141"/>
        <w:jc w:val="both"/>
        <w:rPr>
          <w:rFonts w:ascii="Palatino Linotype" w:hAnsi="Palatino Linotype" w:cs="Arial"/>
          <w:sz w:val="24"/>
          <w:szCs w:val="24"/>
        </w:rPr>
      </w:pPr>
      <w:r>
        <w:rPr>
          <w:rFonts w:ascii="Palatino Linotype" w:hAnsi="Palatino Linotype" w:cs="Arial"/>
          <w:sz w:val="24"/>
          <w:szCs w:val="24"/>
        </w:rPr>
        <w:t xml:space="preserve">En alusión a los requerimientos identificados con los numerales </w:t>
      </w:r>
      <w:r>
        <w:rPr>
          <w:rFonts w:ascii="Palatino Linotype" w:hAnsi="Palatino Linotype" w:cs="Arial"/>
          <w:b/>
          <w:sz w:val="24"/>
          <w:szCs w:val="24"/>
        </w:rPr>
        <w:t xml:space="preserve">4, 5 </w:t>
      </w:r>
      <w:r>
        <w:rPr>
          <w:rFonts w:ascii="Palatino Linotype" w:hAnsi="Palatino Linotype" w:cs="Arial"/>
          <w:sz w:val="24"/>
          <w:szCs w:val="24"/>
        </w:rPr>
        <w:t xml:space="preserve">y </w:t>
      </w:r>
      <w:r>
        <w:rPr>
          <w:rFonts w:ascii="Palatino Linotype" w:hAnsi="Palatino Linotype" w:cs="Arial"/>
          <w:b/>
          <w:sz w:val="24"/>
          <w:szCs w:val="24"/>
        </w:rPr>
        <w:t xml:space="preserve">6, El Recurrente </w:t>
      </w:r>
      <w:r>
        <w:rPr>
          <w:rFonts w:ascii="Palatino Linotype" w:hAnsi="Palatino Linotype" w:cs="Arial"/>
          <w:sz w:val="24"/>
          <w:szCs w:val="24"/>
        </w:rPr>
        <w:t xml:space="preserve">solicitó respecto del C. David Ancira Martínez y la C. </w:t>
      </w:r>
      <w:r w:rsidR="00FF62E3">
        <w:rPr>
          <w:rFonts w:ascii="Palatino Linotype" w:hAnsi="Palatino Linotype" w:cs="Arial"/>
          <w:sz w:val="24"/>
          <w:szCs w:val="24"/>
        </w:rPr>
        <w:t>XXXXXXXXXXXXXXXX</w:t>
      </w:r>
      <w:r>
        <w:rPr>
          <w:rFonts w:ascii="Palatino Linotype" w:hAnsi="Palatino Linotype" w:cs="Arial"/>
          <w:sz w:val="24"/>
          <w:szCs w:val="24"/>
        </w:rPr>
        <w:t>, juez y secretaria de lo familiar, respectivamente, el o los documentos donde conste la siguiente información:</w:t>
      </w:r>
    </w:p>
    <w:p w14:paraId="1EB0A8B2" w14:textId="77777777" w:rsidR="0092113F" w:rsidRDefault="0092113F" w:rsidP="0092113F">
      <w:pPr>
        <w:pStyle w:val="Prrafodelista"/>
        <w:numPr>
          <w:ilvl w:val="0"/>
          <w:numId w:val="25"/>
        </w:numPr>
        <w:autoSpaceDE w:val="0"/>
        <w:autoSpaceDN w:val="0"/>
        <w:adjustRightInd w:val="0"/>
        <w:spacing w:before="160" w:line="360" w:lineRule="auto"/>
        <w:ind w:right="141"/>
        <w:jc w:val="both"/>
        <w:rPr>
          <w:rFonts w:ascii="Palatino Linotype" w:hAnsi="Palatino Linotype" w:cs="Arial"/>
        </w:rPr>
      </w:pPr>
      <w:r>
        <w:rPr>
          <w:rFonts w:ascii="Palatino Linotype" w:hAnsi="Palatino Linotype" w:cs="Arial"/>
        </w:rPr>
        <w:t xml:space="preserve">Quejas o denuncias promovidas en su contra. </w:t>
      </w:r>
    </w:p>
    <w:p w14:paraId="7A447998" w14:textId="77777777" w:rsidR="0092113F" w:rsidRDefault="0092113F" w:rsidP="0092113F">
      <w:pPr>
        <w:pStyle w:val="Prrafodelista"/>
        <w:numPr>
          <w:ilvl w:val="0"/>
          <w:numId w:val="25"/>
        </w:numPr>
        <w:autoSpaceDE w:val="0"/>
        <w:autoSpaceDN w:val="0"/>
        <w:adjustRightInd w:val="0"/>
        <w:spacing w:before="160" w:line="360" w:lineRule="auto"/>
        <w:ind w:right="141"/>
        <w:jc w:val="both"/>
        <w:rPr>
          <w:rFonts w:ascii="Palatino Linotype" w:hAnsi="Palatino Linotype" w:cs="Arial"/>
        </w:rPr>
      </w:pPr>
      <w:r>
        <w:rPr>
          <w:rFonts w:ascii="Palatino Linotype" w:hAnsi="Palatino Linotype" w:cs="Arial"/>
        </w:rPr>
        <w:t>Procedimientos de responsabilidad derivados de quejas o denuncias promovidas en su contra.</w:t>
      </w:r>
    </w:p>
    <w:p w14:paraId="2FF9C09E" w14:textId="77777777" w:rsidR="0092113F" w:rsidRDefault="0092113F" w:rsidP="0092113F">
      <w:pPr>
        <w:pStyle w:val="Prrafodelista"/>
        <w:numPr>
          <w:ilvl w:val="0"/>
          <w:numId w:val="25"/>
        </w:numPr>
        <w:autoSpaceDE w:val="0"/>
        <w:autoSpaceDN w:val="0"/>
        <w:adjustRightInd w:val="0"/>
        <w:spacing w:before="160" w:line="360" w:lineRule="auto"/>
        <w:ind w:right="141"/>
        <w:jc w:val="both"/>
        <w:rPr>
          <w:rFonts w:ascii="Palatino Linotype" w:hAnsi="Palatino Linotype" w:cs="Arial"/>
        </w:rPr>
      </w:pPr>
      <w:r>
        <w:rPr>
          <w:rFonts w:ascii="Palatino Linotype" w:hAnsi="Palatino Linotype" w:cs="Arial"/>
        </w:rPr>
        <w:t xml:space="preserve">Consideraciones y puntos resolutivos de las quejas o denuncias promovidas en su contra. </w:t>
      </w:r>
    </w:p>
    <w:p w14:paraId="1B5F45BE" w14:textId="77777777" w:rsidR="0092113F" w:rsidRDefault="0092113F" w:rsidP="0092113F">
      <w:pPr>
        <w:autoSpaceDE w:val="0"/>
        <w:autoSpaceDN w:val="0"/>
        <w:adjustRightInd w:val="0"/>
        <w:spacing w:before="160" w:line="360" w:lineRule="auto"/>
        <w:ind w:right="141"/>
        <w:jc w:val="both"/>
        <w:rPr>
          <w:rFonts w:ascii="Palatino Linotype" w:hAnsi="Palatino Linotype" w:cs="Arial"/>
        </w:rPr>
      </w:pPr>
    </w:p>
    <w:p w14:paraId="4F92CA9E" w14:textId="01717F4C" w:rsidR="004460C0" w:rsidRPr="00BB1CC2" w:rsidRDefault="00AF74DA" w:rsidP="004460C0">
      <w:pPr>
        <w:autoSpaceDE w:val="0"/>
        <w:autoSpaceDN w:val="0"/>
        <w:adjustRightInd w:val="0"/>
        <w:spacing w:before="240" w:line="360" w:lineRule="auto"/>
        <w:jc w:val="both"/>
        <w:rPr>
          <w:rFonts w:ascii="Palatino Linotype" w:hAnsi="Palatino Linotype" w:cs="Arial"/>
          <w:sz w:val="24"/>
          <w:szCs w:val="24"/>
        </w:rPr>
      </w:pPr>
      <w:r w:rsidRPr="00BB1CC2">
        <w:rPr>
          <w:rFonts w:ascii="Palatino Linotype" w:hAnsi="Palatino Linotype" w:cs="Arial"/>
          <w:sz w:val="24"/>
          <w:szCs w:val="24"/>
        </w:rPr>
        <w:lastRenderedPageBreak/>
        <w:t xml:space="preserve">Al respecto vale la pena mencionar que mediante respuesta de fecha catorce de septiembre de los corrientes </w:t>
      </w:r>
      <w:r w:rsidRPr="00BB1CC2">
        <w:rPr>
          <w:rFonts w:ascii="Palatino Linotype" w:hAnsi="Palatino Linotype" w:cs="Arial"/>
          <w:b/>
          <w:sz w:val="24"/>
          <w:szCs w:val="24"/>
        </w:rPr>
        <w:t xml:space="preserve">El Sujeto Obligado </w:t>
      </w:r>
      <w:r w:rsidRPr="00BB1CC2">
        <w:rPr>
          <w:rFonts w:ascii="Palatino Linotype" w:hAnsi="Palatino Linotype" w:cs="Arial"/>
          <w:sz w:val="24"/>
          <w:szCs w:val="24"/>
        </w:rPr>
        <w:t xml:space="preserve">señaló lo siguiente: </w:t>
      </w:r>
    </w:p>
    <w:p w14:paraId="6F288B36" w14:textId="485D3970" w:rsidR="00AF74DA" w:rsidRPr="00BB1CC2" w:rsidRDefault="00AF74DA" w:rsidP="008436AD">
      <w:pPr>
        <w:autoSpaceDE w:val="0"/>
        <w:autoSpaceDN w:val="0"/>
        <w:adjustRightInd w:val="0"/>
        <w:spacing w:before="240" w:line="360" w:lineRule="auto"/>
        <w:ind w:left="851" w:right="851"/>
        <w:jc w:val="both"/>
        <w:rPr>
          <w:rFonts w:ascii="Palatino Linotype" w:hAnsi="Palatino Linotype" w:cs="Arial"/>
          <w:b/>
          <w:i/>
        </w:rPr>
      </w:pPr>
      <w:r w:rsidRPr="00BB1CC2">
        <w:rPr>
          <w:rFonts w:ascii="Palatino Linotype" w:hAnsi="Palatino Linotype"/>
          <w:i/>
        </w:rPr>
        <w:t xml:space="preserve">“Por último, en relación al Juez y a la Secretario de los que hace referencia, la información ha sido reservada por un periodo de dos años, toda vez que el procedimiento administrativo no ha quedado firme, siendo esta una causal de reserva de conformidad con el artículo 140 fracción VIII, de la ley en la materia; Lo anterior fue acordado en Sesión Extraordinaria 17/2018 del Comité de Transparencia y Acceso a la Información, la cual puede ser consultada en el siguiente link </w:t>
      </w:r>
      <w:hyperlink r:id="rId12" w:history="1">
        <w:r w:rsidR="008436AD" w:rsidRPr="00BB1CC2">
          <w:rPr>
            <w:rStyle w:val="Hipervnculo"/>
            <w:rFonts w:ascii="Palatino Linotype" w:hAnsi="Palatino Linotype"/>
            <w:i/>
          </w:rPr>
          <w:t>http://www.pjedomex.gob.mx/transparencia/#</w:t>
        </w:r>
      </w:hyperlink>
      <w:r w:rsidRPr="00BB1CC2">
        <w:rPr>
          <w:rFonts w:ascii="Palatino Linotype" w:hAnsi="Palatino Linotype"/>
          <w:i/>
        </w:rPr>
        <w:t>”</w:t>
      </w:r>
      <w:r w:rsidR="008436AD" w:rsidRPr="00BB1CC2">
        <w:rPr>
          <w:rFonts w:ascii="Palatino Linotype" w:hAnsi="Palatino Linotype"/>
          <w:i/>
        </w:rPr>
        <w:t xml:space="preserve"> </w:t>
      </w:r>
      <w:r w:rsidR="008436AD" w:rsidRPr="00BB1CC2">
        <w:rPr>
          <w:rFonts w:ascii="Palatino Linotype" w:hAnsi="Palatino Linotype"/>
          <w:b/>
          <w:i/>
        </w:rPr>
        <w:t>[Sic]</w:t>
      </w:r>
    </w:p>
    <w:p w14:paraId="4D74021D" w14:textId="77777777" w:rsidR="004460C0" w:rsidRDefault="004460C0" w:rsidP="004460C0">
      <w:pPr>
        <w:autoSpaceDE w:val="0"/>
        <w:autoSpaceDN w:val="0"/>
        <w:adjustRightInd w:val="0"/>
        <w:spacing w:before="240" w:line="360" w:lineRule="auto"/>
        <w:jc w:val="both"/>
        <w:rPr>
          <w:rFonts w:ascii="Palatino Linotype" w:hAnsi="Palatino Linotype" w:cs="Arial"/>
          <w:sz w:val="24"/>
          <w:szCs w:val="24"/>
          <w:highlight w:val="yellow"/>
        </w:rPr>
      </w:pPr>
    </w:p>
    <w:p w14:paraId="3B624D65" w14:textId="4D8462AD" w:rsidR="00E25242" w:rsidRDefault="00BB1CC2" w:rsidP="00E2524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drawing>
          <wp:anchor distT="0" distB="0" distL="114300" distR="114300" simplePos="0" relativeHeight="251679744" behindDoc="0" locked="0" layoutInCell="1" allowOverlap="1" wp14:anchorId="632EA072" wp14:editId="283B78A7">
            <wp:simplePos x="0" y="0"/>
            <wp:positionH relativeFrom="page">
              <wp:align>center</wp:align>
            </wp:positionH>
            <wp:positionV relativeFrom="paragraph">
              <wp:posOffset>868680</wp:posOffset>
            </wp:positionV>
            <wp:extent cx="5751830" cy="3391535"/>
            <wp:effectExtent l="19050" t="19050" r="20320" b="18415"/>
            <wp:wrapThrough wrapText="bothSides">
              <wp:wrapPolygon edited="0">
                <wp:start x="-72" y="-121"/>
                <wp:lineTo x="-72" y="21596"/>
                <wp:lineTo x="21605" y="21596"/>
                <wp:lineTo x="21605" y="-121"/>
                <wp:lineTo x="-72" y="-121"/>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1830" cy="33915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25242">
        <w:rPr>
          <w:rFonts w:ascii="Palatino Linotype" w:hAnsi="Palatino Linotype" w:cs="Arial"/>
        </w:rPr>
        <w:t xml:space="preserve">En referencia a la liga plasmada por </w:t>
      </w:r>
      <w:r w:rsidR="00E25242">
        <w:rPr>
          <w:rFonts w:ascii="Palatino Linotype" w:hAnsi="Palatino Linotype" w:cs="Arial"/>
          <w:b/>
        </w:rPr>
        <w:t xml:space="preserve">El Sujeto Obligado, </w:t>
      </w:r>
      <w:r w:rsidR="00E25242">
        <w:rPr>
          <w:rFonts w:ascii="Palatino Linotype" w:hAnsi="Palatino Linotype" w:cs="Arial"/>
        </w:rPr>
        <w:t xml:space="preserve">sirven de sustento las siguientes imágenes ilustrativas: </w:t>
      </w:r>
    </w:p>
    <w:p w14:paraId="1ADA5DBE" w14:textId="2F156D54" w:rsidR="00BB1CC2" w:rsidRDefault="00FB21C2" w:rsidP="00E2524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w:drawing>
          <wp:anchor distT="0" distB="0" distL="114300" distR="114300" simplePos="0" relativeHeight="251673600" behindDoc="0" locked="0" layoutInCell="1" allowOverlap="1" wp14:anchorId="15E0979C" wp14:editId="7FB08D46">
            <wp:simplePos x="0" y="0"/>
            <wp:positionH relativeFrom="page">
              <wp:align>center</wp:align>
            </wp:positionH>
            <wp:positionV relativeFrom="paragraph">
              <wp:posOffset>4018915</wp:posOffset>
            </wp:positionV>
            <wp:extent cx="5752465" cy="3457575"/>
            <wp:effectExtent l="19050" t="19050" r="19685" b="28575"/>
            <wp:wrapThrough wrapText="bothSides">
              <wp:wrapPolygon edited="0">
                <wp:start x="-72" y="-119"/>
                <wp:lineTo x="-72" y="21660"/>
                <wp:lineTo x="21602" y="21660"/>
                <wp:lineTo x="21602" y="-119"/>
                <wp:lineTo x="-72" y="-119"/>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2465" cy="3457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lang w:val="es-MX" w:eastAsia="es-MX"/>
        </w:rPr>
        <w:drawing>
          <wp:anchor distT="0" distB="0" distL="114300" distR="114300" simplePos="0" relativeHeight="251656188" behindDoc="0" locked="0" layoutInCell="1" allowOverlap="1" wp14:anchorId="5A68EAB9" wp14:editId="0250C355">
            <wp:simplePos x="0" y="0"/>
            <wp:positionH relativeFrom="page">
              <wp:align>center</wp:align>
            </wp:positionH>
            <wp:positionV relativeFrom="paragraph">
              <wp:posOffset>37465</wp:posOffset>
            </wp:positionV>
            <wp:extent cx="5752465" cy="3409950"/>
            <wp:effectExtent l="19050" t="19050" r="19685" b="19050"/>
            <wp:wrapThrough wrapText="bothSides">
              <wp:wrapPolygon edited="0">
                <wp:start x="-72" y="-121"/>
                <wp:lineTo x="-72" y="21600"/>
                <wp:lineTo x="21602" y="21600"/>
                <wp:lineTo x="21602" y="-121"/>
                <wp:lineTo x="-72" y="-121"/>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2465" cy="3409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A62E1E7" w14:textId="0C1A1505" w:rsidR="00BB1CC2" w:rsidRDefault="00FB21C2" w:rsidP="00E2524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highlight w:val="yellow"/>
          <w:lang w:val="es-MX" w:eastAsia="es-MX"/>
        </w:rPr>
        <w:lastRenderedPageBreak/>
        <w:drawing>
          <wp:anchor distT="0" distB="0" distL="114300" distR="114300" simplePos="0" relativeHeight="251681792" behindDoc="0" locked="0" layoutInCell="1" allowOverlap="1" wp14:anchorId="7E87F1B8" wp14:editId="487EDA65">
            <wp:simplePos x="0" y="0"/>
            <wp:positionH relativeFrom="page">
              <wp:align>center</wp:align>
            </wp:positionH>
            <wp:positionV relativeFrom="paragraph">
              <wp:posOffset>180340</wp:posOffset>
            </wp:positionV>
            <wp:extent cx="5305425" cy="6394450"/>
            <wp:effectExtent l="19050" t="19050" r="28575" b="25400"/>
            <wp:wrapThrough wrapText="bothSides">
              <wp:wrapPolygon edited="0">
                <wp:start x="-78" y="-64"/>
                <wp:lineTo x="-78" y="21621"/>
                <wp:lineTo x="21639" y="21621"/>
                <wp:lineTo x="21639" y="-64"/>
                <wp:lineTo x="-78" y="-64"/>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5425" cy="6394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E81355C" w14:textId="38616986" w:rsidR="00BB1CC2" w:rsidRPr="008C2BCF" w:rsidRDefault="00BB1CC2" w:rsidP="00E25242">
      <w:pPr>
        <w:pStyle w:val="Prrafodelista"/>
        <w:autoSpaceDE w:val="0"/>
        <w:autoSpaceDN w:val="0"/>
        <w:adjustRightInd w:val="0"/>
        <w:spacing w:before="240" w:after="160" w:line="360" w:lineRule="auto"/>
        <w:ind w:left="0"/>
        <w:jc w:val="both"/>
        <w:rPr>
          <w:rFonts w:ascii="Palatino Linotype" w:hAnsi="Palatino Linotype" w:cs="Arial"/>
        </w:rPr>
      </w:pPr>
    </w:p>
    <w:p w14:paraId="453FEFB0" w14:textId="218A15C4" w:rsidR="00E25242" w:rsidRDefault="00E25242" w:rsidP="00E2524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 </w:t>
      </w:r>
      <w:r w:rsidR="00FB21C2">
        <w:rPr>
          <w:rFonts w:ascii="Palatino Linotype" w:hAnsi="Palatino Linotype" w:cs="Arial"/>
        </w:rPr>
        <w:t xml:space="preserve">De lo anterior se desprende que mediante la sesión extraordinaria </w:t>
      </w:r>
      <w:r w:rsidR="00FB21C2">
        <w:rPr>
          <w:rFonts w:ascii="Palatino Linotype" w:hAnsi="Palatino Linotype" w:cs="Arial"/>
          <w:b/>
        </w:rPr>
        <w:t xml:space="preserve">17/2018, El Sujeto Obligado </w:t>
      </w:r>
      <w:r w:rsidR="00FB21C2">
        <w:rPr>
          <w:rFonts w:ascii="Palatino Linotype" w:hAnsi="Palatino Linotype" w:cs="Arial"/>
        </w:rPr>
        <w:t xml:space="preserve">clasificó la información que se desprende de los requerimientos identificados con los numerales </w:t>
      </w:r>
      <w:r w:rsidR="00FB21C2">
        <w:rPr>
          <w:rFonts w:ascii="Palatino Linotype" w:hAnsi="Palatino Linotype" w:cs="Arial"/>
          <w:b/>
        </w:rPr>
        <w:t xml:space="preserve">4, 5 </w:t>
      </w:r>
      <w:r w:rsidR="00FB21C2">
        <w:rPr>
          <w:rFonts w:ascii="Palatino Linotype" w:hAnsi="Palatino Linotype" w:cs="Arial"/>
        </w:rPr>
        <w:t xml:space="preserve">y </w:t>
      </w:r>
      <w:r w:rsidR="00FB21C2">
        <w:rPr>
          <w:rFonts w:ascii="Palatino Linotype" w:hAnsi="Palatino Linotype" w:cs="Arial"/>
          <w:b/>
        </w:rPr>
        <w:t xml:space="preserve">6. </w:t>
      </w:r>
      <w:r w:rsidR="00FB21C2">
        <w:rPr>
          <w:rFonts w:ascii="Palatino Linotype" w:hAnsi="Palatino Linotype" w:cs="Arial"/>
        </w:rPr>
        <w:t xml:space="preserve">Asimismo, en relación al acuerdo de clasificación previamente referido, resulta de nuestro interés </w:t>
      </w:r>
      <w:r w:rsidR="00FF6E24">
        <w:rPr>
          <w:rFonts w:ascii="Palatino Linotype" w:hAnsi="Palatino Linotype" w:cs="Arial"/>
        </w:rPr>
        <w:t>el siguiente extracto:</w:t>
      </w:r>
      <w:r w:rsidR="00FB21C2">
        <w:rPr>
          <w:rFonts w:ascii="Palatino Linotype" w:hAnsi="Palatino Linotype" w:cs="Arial"/>
        </w:rPr>
        <w:t xml:space="preserve"> </w:t>
      </w:r>
    </w:p>
    <w:p w14:paraId="7DBD777E" w14:textId="084D1A69" w:rsidR="00FB21C2" w:rsidRPr="00FF6E24" w:rsidRDefault="00FB21C2" w:rsidP="00FF6E24">
      <w:pPr>
        <w:pStyle w:val="Prrafodelista"/>
        <w:autoSpaceDE w:val="0"/>
        <w:autoSpaceDN w:val="0"/>
        <w:adjustRightInd w:val="0"/>
        <w:spacing w:before="240" w:after="160" w:line="360" w:lineRule="auto"/>
        <w:ind w:left="851" w:right="851"/>
        <w:jc w:val="both"/>
        <w:rPr>
          <w:rFonts w:ascii="Palatino Linotype" w:hAnsi="Palatino Linotype" w:cs="Arial"/>
          <w:i/>
          <w:sz w:val="22"/>
          <w:szCs w:val="22"/>
        </w:rPr>
      </w:pPr>
      <w:r w:rsidRPr="00FF6E24">
        <w:rPr>
          <w:rFonts w:ascii="Palatino Linotype" w:hAnsi="Palatino Linotype" w:cs="Arial"/>
          <w:i/>
          <w:sz w:val="22"/>
          <w:szCs w:val="22"/>
        </w:rPr>
        <w:t>“Antecedentes</w:t>
      </w:r>
    </w:p>
    <w:p w14:paraId="04D954FD" w14:textId="75ECC78C" w:rsidR="00FB21C2" w:rsidRPr="00FF6E24" w:rsidRDefault="00FB21C2" w:rsidP="00FF6E24">
      <w:pPr>
        <w:pStyle w:val="Prrafodelista"/>
        <w:autoSpaceDE w:val="0"/>
        <w:autoSpaceDN w:val="0"/>
        <w:adjustRightInd w:val="0"/>
        <w:spacing w:before="240" w:after="160" w:line="360" w:lineRule="auto"/>
        <w:ind w:left="851" w:right="851"/>
        <w:jc w:val="both"/>
        <w:rPr>
          <w:rFonts w:ascii="Palatino Linotype" w:hAnsi="Palatino Linotype" w:cs="Arial"/>
          <w:i/>
          <w:sz w:val="22"/>
          <w:szCs w:val="22"/>
        </w:rPr>
      </w:pPr>
      <w:r w:rsidRPr="00FF6E24">
        <w:rPr>
          <w:rFonts w:ascii="Palatino Linotype" w:hAnsi="Palatino Linotype" w:cs="Arial"/>
          <w:i/>
          <w:sz w:val="22"/>
          <w:szCs w:val="22"/>
        </w:rPr>
        <w:t>(…)</w:t>
      </w:r>
    </w:p>
    <w:p w14:paraId="5F458005" w14:textId="57AA112C" w:rsidR="00FB21C2" w:rsidRPr="00FF6E24" w:rsidRDefault="00FB21C2" w:rsidP="00FF6E24">
      <w:pPr>
        <w:pStyle w:val="Prrafodelista"/>
        <w:autoSpaceDE w:val="0"/>
        <w:autoSpaceDN w:val="0"/>
        <w:adjustRightInd w:val="0"/>
        <w:spacing w:before="240" w:after="160" w:line="360" w:lineRule="auto"/>
        <w:ind w:left="851" w:right="851"/>
        <w:jc w:val="both"/>
        <w:rPr>
          <w:rFonts w:ascii="Palatino Linotype" w:hAnsi="Palatino Linotype" w:cs="Arial"/>
          <w:i/>
          <w:sz w:val="22"/>
          <w:szCs w:val="22"/>
        </w:rPr>
      </w:pPr>
      <w:r w:rsidRPr="00FF6E24">
        <w:rPr>
          <w:rFonts w:ascii="Palatino Linotype" w:hAnsi="Palatino Linotype" w:cs="Arial"/>
          <w:i/>
          <w:sz w:val="22"/>
          <w:szCs w:val="22"/>
        </w:rPr>
        <w:t>Tercero: El cuatro de septiembre de dos mil dieciocho, el Director General de Contraloría, precisó que la información requerida por el solicitante, respecto a saber si el Juez y la secretario (de nombres detallados en la solicitud de mérito) han sido responsables de algún procedimiento de responsabilidad administrativa y si existe alguna queja de ellos, los motivos de las quejas y las resoluciones de las mismas;</w:t>
      </w:r>
      <w:r w:rsidRPr="00FF6E24">
        <w:rPr>
          <w:rFonts w:ascii="Palatino Linotype" w:hAnsi="Palatino Linotype" w:cs="Arial"/>
          <w:b/>
          <w:i/>
          <w:sz w:val="22"/>
          <w:szCs w:val="22"/>
          <w:u w:val="single"/>
        </w:rPr>
        <w:t xml:space="preserve"> debe decirse que si existen quejas en su contra, siendo los expedientes marcados con los número DGC/087/103/2018, DGC/192/INV/2018 y DGC/256/INV/2018, sin embargo, estos procedimientos administrativos aún se encuentran activos,</w:t>
      </w:r>
      <w:r w:rsidRPr="00FF6E24">
        <w:rPr>
          <w:rFonts w:ascii="Palatino Linotype" w:hAnsi="Palatino Linotype" w:cs="Arial"/>
          <w:i/>
          <w:sz w:val="22"/>
          <w:szCs w:val="22"/>
        </w:rPr>
        <w:t xml:space="preserve"> por lo que se podría vulnerar la conducción y el debido proceso de los mismos, motivo por el cual se solicita sea clasificada como información reservada, por un término de dos años, tiempo aproximado en el que se tramitan. </w:t>
      </w:r>
    </w:p>
    <w:p w14:paraId="2173199B" w14:textId="6759E40C" w:rsidR="00FB21C2" w:rsidRPr="00FF6E24" w:rsidRDefault="00FB21C2" w:rsidP="00FF6E24">
      <w:pPr>
        <w:pStyle w:val="Prrafodelista"/>
        <w:autoSpaceDE w:val="0"/>
        <w:autoSpaceDN w:val="0"/>
        <w:adjustRightInd w:val="0"/>
        <w:spacing w:before="240" w:after="160" w:line="360" w:lineRule="auto"/>
        <w:ind w:left="851" w:right="851"/>
        <w:jc w:val="both"/>
        <w:rPr>
          <w:rFonts w:ascii="Palatino Linotype" w:hAnsi="Palatino Linotype" w:cs="Arial"/>
          <w:b/>
          <w:i/>
          <w:sz w:val="22"/>
          <w:szCs w:val="22"/>
          <w:u w:val="single"/>
        </w:rPr>
      </w:pPr>
      <w:r w:rsidRPr="00FF6E24">
        <w:rPr>
          <w:rFonts w:ascii="Palatino Linotype" w:hAnsi="Palatino Linotype" w:cs="Arial"/>
          <w:b/>
          <w:i/>
          <w:sz w:val="22"/>
          <w:szCs w:val="22"/>
          <w:u w:val="single"/>
        </w:rPr>
        <w:t>Derivado de lo expuesto, es procedente realizar el análisis respectivo, a efecto de confirmar la clasificación de los expedientes DGC/087/103/2018, DGC/192/INV/2018 y DGC/256/INV/2018, radicados en la Dirección General de Contraloría, como información reservada por un plazo de dos años o en tanto cause estado, al tenor de los siguientes:</w:t>
      </w:r>
    </w:p>
    <w:p w14:paraId="51EC0A74" w14:textId="6B14C994" w:rsidR="00FB21C2" w:rsidRPr="00FF6E24" w:rsidRDefault="00FB21C2" w:rsidP="00FF6E24">
      <w:pPr>
        <w:pStyle w:val="Prrafodelista"/>
        <w:autoSpaceDE w:val="0"/>
        <w:autoSpaceDN w:val="0"/>
        <w:adjustRightInd w:val="0"/>
        <w:spacing w:before="240" w:after="160" w:line="360" w:lineRule="auto"/>
        <w:ind w:left="851" w:right="851"/>
        <w:jc w:val="both"/>
        <w:rPr>
          <w:rFonts w:ascii="Palatino Linotype" w:hAnsi="Palatino Linotype" w:cs="Arial"/>
          <w:b/>
          <w:i/>
          <w:sz w:val="22"/>
          <w:szCs w:val="22"/>
        </w:rPr>
      </w:pPr>
      <w:r w:rsidRPr="00FF6E24">
        <w:rPr>
          <w:rFonts w:ascii="Palatino Linotype" w:hAnsi="Palatino Linotype" w:cs="Arial"/>
          <w:i/>
          <w:sz w:val="22"/>
          <w:szCs w:val="22"/>
        </w:rPr>
        <w:t xml:space="preserve">Considerando” </w:t>
      </w:r>
      <w:r w:rsidRPr="00FF6E24">
        <w:rPr>
          <w:rFonts w:ascii="Palatino Linotype" w:hAnsi="Palatino Linotype" w:cs="Arial"/>
          <w:b/>
          <w:i/>
          <w:sz w:val="22"/>
          <w:szCs w:val="22"/>
        </w:rPr>
        <w:t>[Sic]</w:t>
      </w:r>
    </w:p>
    <w:p w14:paraId="40DAFE2A" w14:textId="068F4A67" w:rsidR="00E25242" w:rsidRDefault="00FF6E24" w:rsidP="00E2524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Asimismo, resulta oportuno precisar que mediante informe justificado </w:t>
      </w:r>
      <w:r>
        <w:rPr>
          <w:rFonts w:ascii="Palatino Linotype" w:hAnsi="Palatino Linotype" w:cs="Arial"/>
          <w:b/>
        </w:rPr>
        <w:t xml:space="preserve">El Sujeto Obligado </w:t>
      </w:r>
      <w:r>
        <w:rPr>
          <w:rFonts w:ascii="Palatino Linotype" w:hAnsi="Palatino Linotype" w:cs="Arial"/>
        </w:rPr>
        <w:t xml:space="preserve">precisó lo siguiente: </w:t>
      </w:r>
    </w:p>
    <w:p w14:paraId="2ED6EEAE" w14:textId="47A99EE9" w:rsidR="00FF6E24" w:rsidRPr="00FF6E24" w:rsidRDefault="00FF6E24" w:rsidP="00FF6E24">
      <w:pPr>
        <w:pStyle w:val="Prrafodelista"/>
        <w:autoSpaceDE w:val="0"/>
        <w:autoSpaceDN w:val="0"/>
        <w:adjustRightInd w:val="0"/>
        <w:spacing w:before="240" w:after="160" w:line="360" w:lineRule="auto"/>
        <w:ind w:left="851" w:right="851"/>
        <w:jc w:val="both"/>
        <w:rPr>
          <w:rFonts w:ascii="Palatino Linotype" w:hAnsi="Palatino Linotype" w:cs="Arial"/>
          <w:b/>
          <w:i/>
          <w:sz w:val="22"/>
          <w:szCs w:val="22"/>
        </w:rPr>
      </w:pPr>
      <w:r w:rsidRPr="00FF6E24">
        <w:rPr>
          <w:rFonts w:ascii="Palatino Linotype" w:hAnsi="Palatino Linotype" w:cs="Arial"/>
          <w:b/>
          <w:i/>
          <w:sz w:val="22"/>
          <w:szCs w:val="22"/>
        </w:rPr>
        <w:t>“INFORME JUSTIFICADO</w:t>
      </w:r>
    </w:p>
    <w:p w14:paraId="514237F8" w14:textId="6145CEDA" w:rsidR="00FF6E24" w:rsidRPr="00FF6E24" w:rsidRDefault="00FF6E24" w:rsidP="00FF6E24">
      <w:pPr>
        <w:pStyle w:val="Prrafodelista"/>
        <w:autoSpaceDE w:val="0"/>
        <w:autoSpaceDN w:val="0"/>
        <w:adjustRightInd w:val="0"/>
        <w:spacing w:before="240" w:after="160" w:line="360" w:lineRule="auto"/>
        <w:ind w:left="851" w:right="851"/>
        <w:jc w:val="both"/>
        <w:rPr>
          <w:rFonts w:ascii="Palatino Linotype" w:hAnsi="Palatino Linotype" w:cs="Arial"/>
          <w:b/>
          <w:i/>
          <w:sz w:val="22"/>
          <w:szCs w:val="22"/>
        </w:rPr>
      </w:pPr>
      <w:r w:rsidRPr="00FF6E24">
        <w:rPr>
          <w:rFonts w:ascii="Palatino Linotype" w:hAnsi="Palatino Linotype" w:cs="Arial"/>
          <w:b/>
          <w:i/>
          <w:sz w:val="22"/>
          <w:szCs w:val="22"/>
        </w:rPr>
        <w:t>(…)</w:t>
      </w:r>
    </w:p>
    <w:p w14:paraId="6D0B3038" w14:textId="2DFB2886" w:rsidR="00FF6E24" w:rsidRPr="00FF6E24" w:rsidRDefault="00FF6E24" w:rsidP="00FF6E24">
      <w:pPr>
        <w:pStyle w:val="Prrafodelista"/>
        <w:autoSpaceDE w:val="0"/>
        <w:autoSpaceDN w:val="0"/>
        <w:adjustRightInd w:val="0"/>
        <w:spacing w:before="240" w:after="160" w:line="360" w:lineRule="auto"/>
        <w:ind w:left="851" w:right="851"/>
        <w:jc w:val="both"/>
        <w:rPr>
          <w:rFonts w:ascii="Palatino Linotype" w:hAnsi="Palatino Linotype"/>
          <w:b/>
          <w:i/>
          <w:sz w:val="22"/>
          <w:szCs w:val="22"/>
        </w:rPr>
      </w:pPr>
      <w:r w:rsidRPr="00FF6E24">
        <w:rPr>
          <w:rFonts w:ascii="Palatino Linotype" w:hAnsi="Palatino Linotype" w:cs="Arial"/>
          <w:b/>
          <w:i/>
          <w:sz w:val="22"/>
          <w:szCs w:val="22"/>
        </w:rPr>
        <w:t>IV.</w:t>
      </w:r>
      <w:r w:rsidRPr="00FF6E24">
        <w:rPr>
          <w:rFonts w:ascii="Palatino Linotype" w:hAnsi="Palatino Linotype"/>
          <w:i/>
          <w:sz w:val="22"/>
          <w:szCs w:val="22"/>
        </w:rPr>
        <w:t xml:space="preserve">Por otro lado, el ahora recurrente solicitó conocer “si el juez David Ancira Martínez y la secretario </w:t>
      </w:r>
      <w:r w:rsidR="00FF62E3">
        <w:rPr>
          <w:rFonts w:ascii="Palatino Linotype" w:hAnsi="Palatino Linotype"/>
          <w:i/>
          <w:sz w:val="22"/>
          <w:szCs w:val="22"/>
        </w:rPr>
        <w:t>XXXXXXXXXXXXXXXX</w:t>
      </w:r>
      <w:r w:rsidRPr="00FF6E24">
        <w:rPr>
          <w:rFonts w:ascii="Palatino Linotype" w:hAnsi="Palatino Linotype"/>
          <w:i/>
          <w:sz w:val="22"/>
          <w:szCs w:val="22"/>
        </w:rPr>
        <w:t xml:space="preserve"> han sido responsables en algún procedimiento de responsabilidad administrativa, si existe alguna queja de ellos, los motivos de las quejas y las resoluciones de las mismas”; en ese sentido, se </w:t>
      </w:r>
      <w:r w:rsidRPr="00FF6E24">
        <w:rPr>
          <w:rFonts w:ascii="Palatino Linotype" w:hAnsi="Palatino Linotype"/>
          <w:b/>
          <w:i/>
          <w:sz w:val="22"/>
          <w:szCs w:val="22"/>
          <w:u w:val="single"/>
        </w:rPr>
        <w:t>informa que durante la temporalidad solicitada únicamente se encontraron registros por lo que respecta al Licenciado David Ancira Martínez, no obstante, en Sesión Extraordinaria número 17/2018, el Comité de Transparencia y Acceso a la Información Pública del Poder Judicial del Estado de México, se confirmó la clasificación de la información como reservada por un periodo de dos años o en tanto cause estado,</w:t>
      </w:r>
      <w:r w:rsidRPr="00FF6E24">
        <w:rPr>
          <w:rFonts w:ascii="Palatino Linotype" w:hAnsi="Palatino Linotype"/>
          <w:i/>
          <w:sz w:val="22"/>
          <w:szCs w:val="22"/>
        </w:rPr>
        <w:t xml:space="preserve"> toda vez que existen procedimientos administrativos llevados en forma de juicio que NO HAN QUEDADO FIRMES, notificando el acuerdo de reserva, a la Dirección General de Contraloría, a efecto de que informe al momento en que los expedientes hayan causado estado para proceder a su desclasificación. Acta que puede ser consultada en el siguiente link </w:t>
      </w:r>
      <w:hyperlink r:id="rId17" w:history="1">
        <w:r w:rsidRPr="00FF6E24">
          <w:rPr>
            <w:rStyle w:val="Hipervnculo"/>
            <w:rFonts w:ascii="Palatino Linotype" w:hAnsi="Palatino Linotype"/>
            <w:i/>
            <w:sz w:val="22"/>
            <w:szCs w:val="22"/>
          </w:rPr>
          <w:t>http://www.pjedomex.gob.mx/transparencia/#</w:t>
        </w:r>
      </w:hyperlink>
      <w:r w:rsidRPr="00FF6E24">
        <w:rPr>
          <w:rFonts w:ascii="Palatino Linotype" w:hAnsi="Palatino Linotype"/>
          <w:i/>
          <w:sz w:val="22"/>
          <w:szCs w:val="22"/>
        </w:rPr>
        <w:t xml:space="preserve"> “ </w:t>
      </w:r>
      <w:r w:rsidRPr="00FF6E24">
        <w:rPr>
          <w:rFonts w:ascii="Palatino Linotype" w:hAnsi="Palatino Linotype"/>
          <w:b/>
          <w:i/>
          <w:sz w:val="22"/>
          <w:szCs w:val="22"/>
        </w:rPr>
        <w:t>[Sic]</w:t>
      </w:r>
    </w:p>
    <w:p w14:paraId="17546244" w14:textId="77777777" w:rsidR="00FF6E24" w:rsidRDefault="00FF6E24" w:rsidP="00E25242">
      <w:pPr>
        <w:pStyle w:val="Prrafodelista"/>
        <w:autoSpaceDE w:val="0"/>
        <w:autoSpaceDN w:val="0"/>
        <w:adjustRightInd w:val="0"/>
        <w:spacing w:before="240" w:after="160" w:line="360" w:lineRule="auto"/>
        <w:ind w:left="0"/>
        <w:jc w:val="both"/>
      </w:pPr>
    </w:p>
    <w:p w14:paraId="5C9E77D8" w14:textId="7F18F3AC" w:rsidR="00F07B70" w:rsidRPr="00395EDB" w:rsidRDefault="00734E25" w:rsidP="00F07B70">
      <w:pPr>
        <w:shd w:val="clear" w:color="auto" w:fill="FFFFFF"/>
        <w:spacing w:before="120" w:line="360" w:lineRule="auto"/>
        <w:jc w:val="both"/>
        <w:rPr>
          <w:rFonts w:ascii="Arial" w:hAnsi="Arial" w:cs="Arial"/>
          <w:color w:val="222222"/>
          <w:lang w:eastAsia="es-MX"/>
        </w:rPr>
      </w:pPr>
      <w:r w:rsidRPr="00D71F22">
        <w:rPr>
          <w:rFonts w:ascii="Palatino Linotype" w:hAnsi="Palatino Linotype" w:cs="Arial"/>
          <w:sz w:val="24"/>
          <w:szCs w:val="24"/>
        </w:rPr>
        <w:t xml:space="preserve">De lo referido previamente, resulta necesario señalar que mediante informe justificado </w:t>
      </w:r>
      <w:r w:rsidRPr="00D71F22">
        <w:rPr>
          <w:rFonts w:ascii="Palatino Linotype" w:hAnsi="Palatino Linotype" w:cs="Arial"/>
          <w:b/>
          <w:sz w:val="24"/>
          <w:szCs w:val="24"/>
        </w:rPr>
        <w:t xml:space="preserve">El Sujeto Obligado </w:t>
      </w:r>
      <w:r w:rsidR="00F07B70" w:rsidRPr="00D71F22">
        <w:rPr>
          <w:rFonts w:ascii="Palatino Linotype" w:hAnsi="Palatino Linotype" w:cs="Arial"/>
          <w:sz w:val="24"/>
          <w:szCs w:val="24"/>
        </w:rPr>
        <w:t xml:space="preserve">hizo del conocimiento del </w:t>
      </w:r>
      <w:r w:rsidR="00F07B70" w:rsidRPr="00D71F22">
        <w:rPr>
          <w:rFonts w:ascii="Palatino Linotype" w:hAnsi="Palatino Linotype" w:cs="Arial"/>
          <w:b/>
          <w:sz w:val="24"/>
          <w:szCs w:val="24"/>
        </w:rPr>
        <w:t>Recurrente</w:t>
      </w:r>
      <w:r w:rsidRPr="00D71F22">
        <w:rPr>
          <w:rFonts w:ascii="Palatino Linotype" w:hAnsi="Palatino Linotype" w:cs="Arial"/>
          <w:sz w:val="24"/>
          <w:szCs w:val="24"/>
        </w:rPr>
        <w:t xml:space="preserve"> que las quejas correspondientes a los folios </w:t>
      </w:r>
      <w:r w:rsidRPr="00D71F22">
        <w:rPr>
          <w:rFonts w:ascii="Palatino Linotype" w:hAnsi="Palatino Linotype" w:cs="Arial"/>
          <w:b/>
          <w:sz w:val="24"/>
          <w:szCs w:val="24"/>
        </w:rPr>
        <w:t xml:space="preserve">DGC/087/103/2018, DGC/192/INV/2018 y </w:t>
      </w:r>
      <w:r w:rsidRPr="00A507EB">
        <w:rPr>
          <w:rFonts w:ascii="Palatino Linotype" w:hAnsi="Palatino Linotype" w:cs="Arial"/>
          <w:b/>
          <w:sz w:val="24"/>
          <w:szCs w:val="24"/>
        </w:rPr>
        <w:lastRenderedPageBreak/>
        <w:t>DGC/256/INV/2018</w:t>
      </w:r>
      <w:r w:rsidRPr="00A507EB">
        <w:rPr>
          <w:rFonts w:ascii="Palatino Linotype" w:hAnsi="Palatino Linotype" w:cs="Arial"/>
          <w:sz w:val="24"/>
          <w:szCs w:val="24"/>
        </w:rPr>
        <w:t xml:space="preserve"> fueron iniciadas en contra del C.</w:t>
      </w:r>
      <w:r w:rsidR="00F07B70" w:rsidRPr="00A507EB">
        <w:rPr>
          <w:rFonts w:ascii="Palatino Linotype" w:hAnsi="Palatino Linotype" w:cs="Arial"/>
          <w:sz w:val="24"/>
          <w:szCs w:val="24"/>
        </w:rPr>
        <w:t xml:space="preserve"> </w:t>
      </w:r>
      <w:r w:rsidR="00F07B70" w:rsidRPr="00A507EB">
        <w:rPr>
          <w:rFonts w:ascii="Palatino Linotype" w:hAnsi="Palatino Linotype"/>
          <w:sz w:val="24"/>
          <w:szCs w:val="24"/>
        </w:rPr>
        <w:t>David Ancira Martínez, Juez de lo familiar</w:t>
      </w:r>
      <w:r w:rsidR="00A507EB" w:rsidRPr="00A507EB">
        <w:rPr>
          <w:rFonts w:ascii="Palatino Linotype" w:hAnsi="Palatino Linotype"/>
          <w:sz w:val="24"/>
          <w:szCs w:val="24"/>
        </w:rPr>
        <w:t>.</w:t>
      </w:r>
      <w:r w:rsidR="00F07B70" w:rsidRPr="00A507EB">
        <w:rPr>
          <w:rFonts w:ascii="Palatino Linotype" w:hAnsi="Palatino Linotype"/>
          <w:sz w:val="24"/>
          <w:szCs w:val="24"/>
        </w:rPr>
        <w:t xml:space="preserve"> Asimismo, </w:t>
      </w:r>
      <w:r w:rsidR="00F07B70" w:rsidRPr="00A507EB">
        <w:rPr>
          <w:rFonts w:ascii="Palatino Linotype" w:hAnsi="Palatino Linotype"/>
          <w:b/>
          <w:sz w:val="24"/>
          <w:szCs w:val="24"/>
        </w:rPr>
        <w:t>El Sujeto Obligado</w:t>
      </w:r>
      <w:r w:rsidR="00F07B70" w:rsidRPr="00A507EB">
        <w:rPr>
          <w:rFonts w:ascii="Palatino Linotype" w:hAnsi="Palatino Linotype"/>
          <w:sz w:val="24"/>
          <w:szCs w:val="24"/>
        </w:rPr>
        <w:t xml:space="preserve"> informó que durante la temporalidad solicitada no se encontraron quejas promovidas en contra de la C. </w:t>
      </w:r>
      <w:r w:rsidR="00FF62E3">
        <w:rPr>
          <w:rFonts w:ascii="Palatino Linotype" w:hAnsi="Palatino Linotype"/>
          <w:sz w:val="24"/>
          <w:szCs w:val="24"/>
        </w:rPr>
        <w:t>XXXXXXXXXXXXXXX</w:t>
      </w:r>
      <w:r w:rsidR="00F07B70" w:rsidRPr="00A507EB">
        <w:rPr>
          <w:rFonts w:ascii="Palatino Linotype" w:hAnsi="Palatino Linotype"/>
          <w:sz w:val="24"/>
          <w:szCs w:val="24"/>
        </w:rPr>
        <w:t xml:space="preserve">, </w:t>
      </w:r>
      <w:r w:rsidR="00F07B70" w:rsidRPr="00A507EB">
        <w:rPr>
          <w:rFonts w:ascii="Palatino Linotype" w:hAnsi="Palatino Linotype" w:cs="Arial"/>
          <w:sz w:val="24"/>
          <w:szCs w:val="24"/>
        </w:rPr>
        <w:t>secretaria de lo familiar; destacando entonces que el Pleno de este Organismo Garante, ha sostenido que ante la presencia de un hecho negativo, resultaría innecesaria una declaratoria de inexistencia en términos de 19, 169 y 170 de la Ley de Transparencia y Acceso a la Información Pública del Estado de México y Municipios, y ante un hecho negativo resultan aplicables la siguiente tesis</w:t>
      </w:r>
      <w:r w:rsidR="00F07B70" w:rsidRPr="00A507EB">
        <w:rPr>
          <w:rFonts w:ascii="Palatino Linotype" w:hAnsi="Palatino Linotype" w:cs="Arial"/>
          <w:color w:val="222222"/>
          <w:sz w:val="24"/>
          <w:szCs w:val="24"/>
        </w:rPr>
        <w:t>:</w:t>
      </w:r>
    </w:p>
    <w:p w14:paraId="46687D20" w14:textId="77777777" w:rsidR="00F07B70" w:rsidRPr="00395EDB" w:rsidRDefault="00F07B70" w:rsidP="00D71F22">
      <w:pPr>
        <w:shd w:val="clear" w:color="auto" w:fill="FFFFFF"/>
        <w:spacing w:before="240" w:line="360" w:lineRule="auto"/>
        <w:ind w:left="851" w:right="851"/>
        <w:jc w:val="both"/>
        <w:rPr>
          <w:rFonts w:ascii="Arial" w:hAnsi="Arial" w:cs="Arial"/>
          <w:color w:val="222222"/>
          <w:sz w:val="19"/>
          <w:szCs w:val="19"/>
        </w:rPr>
      </w:pPr>
      <w:r w:rsidRPr="00395EDB">
        <w:rPr>
          <w:rFonts w:ascii="Palatino Linotype" w:hAnsi="Palatino Linotype" w:cs="Arial"/>
          <w:color w:val="222222"/>
          <w:sz w:val="19"/>
          <w:szCs w:val="19"/>
        </w:rPr>
        <w:t> </w:t>
      </w:r>
      <w:r w:rsidRPr="00395EDB">
        <w:rPr>
          <w:rFonts w:ascii="Palatino Linotype" w:hAnsi="Palatino Linotype" w:cs="Arial"/>
          <w:b/>
          <w:bCs/>
          <w:i/>
          <w:iCs/>
          <w:color w:val="222222"/>
        </w:rPr>
        <w:t>“HECHOS NEGATIVOS, NO SON SUSCEPTIBLES DE DEMOSTRACION.</w:t>
      </w:r>
    </w:p>
    <w:p w14:paraId="3194FE6E" w14:textId="4E0E944D" w:rsidR="00F07B70" w:rsidRPr="00D71F22" w:rsidRDefault="00F07B70" w:rsidP="00D71F22">
      <w:pPr>
        <w:shd w:val="clear" w:color="auto" w:fill="FFFFFF"/>
        <w:spacing w:before="240" w:line="360" w:lineRule="auto"/>
        <w:ind w:left="851" w:right="851"/>
        <w:jc w:val="both"/>
        <w:rPr>
          <w:rFonts w:ascii="Arial" w:hAnsi="Arial" w:cs="Arial"/>
          <w:b/>
          <w:color w:val="222222"/>
          <w:sz w:val="19"/>
          <w:szCs w:val="19"/>
        </w:rPr>
      </w:pPr>
      <w:r w:rsidRPr="00395EDB">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r w:rsidR="00D71F22">
        <w:rPr>
          <w:rFonts w:ascii="Palatino Linotype" w:hAnsi="Palatino Linotype" w:cs="Arial"/>
          <w:i/>
          <w:iCs/>
          <w:color w:val="222222"/>
        </w:rPr>
        <w:t xml:space="preserve">” </w:t>
      </w:r>
      <w:r w:rsidR="00D71F22">
        <w:rPr>
          <w:rFonts w:ascii="Palatino Linotype" w:hAnsi="Palatino Linotype" w:cs="Arial"/>
          <w:b/>
          <w:i/>
          <w:iCs/>
          <w:color w:val="222222"/>
        </w:rPr>
        <w:t>[Sic]</w:t>
      </w:r>
    </w:p>
    <w:p w14:paraId="1E67CBAA" w14:textId="11481444" w:rsidR="00734E25" w:rsidRPr="00F07B70" w:rsidRDefault="00734E25" w:rsidP="00E25242">
      <w:pPr>
        <w:pStyle w:val="Prrafodelista"/>
        <w:autoSpaceDE w:val="0"/>
        <w:autoSpaceDN w:val="0"/>
        <w:adjustRightInd w:val="0"/>
        <w:spacing w:before="240" w:after="160" w:line="360" w:lineRule="auto"/>
        <w:ind w:left="0"/>
        <w:jc w:val="both"/>
        <w:rPr>
          <w:rFonts w:ascii="Palatino Linotype" w:hAnsi="Palatino Linotype" w:cs="Arial"/>
        </w:rPr>
      </w:pPr>
    </w:p>
    <w:p w14:paraId="7E359334" w14:textId="2D0405F6" w:rsidR="00E36C8F" w:rsidRDefault="00E36C8F" w:rsidP="00E25242">
      <w:pPr>
        <w:pStyle w:val="Prrafodelista"/>
        <w:autoSpaceDE w:val="0"/>
        <w:autoSpaceDN w:val="0"/>
        <w:adjustRightInd w:val="0"/>
        <w:spacing w:before="240" w:after="160" w:line="360" w:lineRule="auto"/>
        <w:ind w:left="0"/>
        <w:jc w:val="both"/>
        <w:rPr>
          <w:rFonts w:ascii="Palatino Linotype" w:hAnsi="Palatino Linotype" w:cs="Arial"/>
          <w:i/>
        </w:rPr>
      </w:pPr>
      <w:r>
        <w:rPr>
          <w:rFonts w:ascii="Palatino Linotype" w:hAnsi="Palatino Linotype" w:cs="Arial"/>
        </w:rPr>
        <w:t xml:space="preserve">Finalmente, no resulta desapercibido para este Organo Resolutor que mediante la interposición del medio de impugnación, </w:t>
      </w:r>
      <w:r>
        <w:rPr>
          <w:rFonts w:ascii="Palatino Linotype" w:hAnsi="Palatino Linotype" w:cs="Arial"/>
          <w:b/>
        </w:rPr>
        <w:t xml:space="preserve">El Recurrente </w:t>
      </w:r>
      <w:r>
        <w:rPr>
          <w:rFonts w:ascii="Palatino Linotype" w:hAnsi="Palatino Linotype" w:cs="Arial"/>
        </w:rPr>
        <w:t xml:space="preserve">señaló como acto impugnado: </w:t>
      </w:r>
      <w:r>
        <w:rPr>
          <w:rFonts w:ascii="Palatino Linotype" w:hAnsi="Palatino Linotype" w:cs="Arial"/>
          <w:i/>
        </w:rPr>
        <w:t xml:space="preserve">“la respuesta a la solicitud esta incompleta, y la reserva de información que se hizo respecto del juez y secretario fueron de fechas posteriores a la solicitud de información”. </w:t>
      </w:r>
    </w:p>
    <w:p w14:paraId="4D7C1A26" w14:textId="0B29C849" w:rsidR="00E36C8F" w:rsidRPr="00E36C8F" w:rsidRDefault="00E36C8F" w:rsidP="00E2524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Al respecto, se trae a colación la aplicación del artículo 132 fracción I de la Ley de Transparencia y Acceso a la Información Pública del Estado de México y Municipios, cuyo contenido literal es el siguiente:</w:t>
      </w:r>
    </w:p>
    <w:p w14:paraId="72D2AEE1" w14:textId="39952D66" w:rsidR="00E36C8F" w:rsidRPr="00E36C8F" w:rsidRDefault="00E36C8F" w:rsidP="00E36C8F">
      <w:pPr>
        <w:autoSpaceDE w:val="0"/>
        <w:autoSpaceDN w:val="0"/>
        <w:adjustRightInd w:val="0"/>
        <w:spacing w:before="240" w:line="360" w:lineRule="auto"/>
        <w:ind w:left="851" w:right="851"/>
        <w:rPr>
          <w:rFonts w:ascii="Palatino Linotype" w:hAnsi="Palatino Linotype" w:cs="Arial"/>
          <w:i/>
          <w:color w:val="000000"/>
        </w:rPr>
      </w:pPr>
      <w:r w:rsidRPr="00E36C8F">
        <w:rPr>
          <w:rFonts w:ascii="Palatino Linotype" w:hAnsi="Palatino Linotype" w:cs="Arial"/>
          <w:b/>
          <w:bCs/>
          <w:i/>
          <w:color w:val="000000"/>
        </w:rPr>
        <w:t xml:space="preserve">“Artículo 132. </w:t>
      </w:r>
      <w:r w:rsidRPr="00E36C8F">
        <w:rPr>
          <w:rFonts w:ascii="Palatino Linotype" w:hAnsi="Palatino Linotype" w:cs="Arial"/>
          <w:i/>
          <w:color w:val="000000"/>
        </w:rPr>
        <w:t xml:space="preserve">La clasificación de la información se llevará a cabo en el momento en que: </w:t>
      </w:r>
    </w:p>
    <w:p w14:paraId="178BF416" w14:textId="77777777" w:rsidR="00E36C8F" w:rsidRPr="00A507EB" w:rsidRDefault="00E36C8F" w:rsidP="00E36C8F">
      <w:pPr>
        <w:autoSpaceDE w:val="0"/>
        <w:autoSpaceDN w:val="0"/>
        <w:adjustRightInd w:val="0"/>
        <w:spacing w:before="240" w:line="360" w:lineRule="auto"/>
        <w:ind w:left="851" w:right="851"/>
        <w:rPr>
          <w:rFonts w:ascii="Palatino Linotype" w:hAnsi="Palatino Linotype" w:cs="Arial"/>
          <w:b/>
          <w:i/>
          <w:color w:val="000000"/>
          <w:u w:val="single"/>
        </w:rPr>
      </w:pPr>
      <w:r w:rsidRPr="00A507EB">
        <w:rPr>
          <w:rFonts w:ascii="Palatino Linotype" w:hAnsi="Palatino Linotype" w:cs="Arial"/>
          <w:b/>
          <w:bCs/>
          <w:i/>
          <w:color w:val="000000"/>
          <w:u w:val="single"/>
        </w:rPr>
        <w:lastRenderedPageBreak/>
        <w:t xml:space="preserve">I. </w:t>
      </w:r>
      <w:r w:rsidRPr="00A507EB">
        <w:rPr>
          <w:rFonts w:ascii="Palatino Linotype" w:hAnsi="Palatino Linotype" w:cs="Arial"/>
          <w:b/>
          <w:i/>
          <w:color w:val="000000"/>
          <w:u w:val="single"/>
        </w:rPr>
        <w:t xml:space="preserve">Se reciba una solicitud de acceso a la información; </w:t>
      </w:r>
    </w:p>
    <w:p w14:paraId="6F1FBDB1" w14:textId="77777777" w:rsidR="00E36C8F" w:rsidRPr="00E36C8F" w:rsidRDefault="00E36C8F" w:rsidP="00E36C8F">
      <w:pPr>
        <w:autoSpaceDE w:val="0"/>
        <w:autoSpaceDN w:val="0"/>
        <w:adjustRightInd w:val="0"/>
        <w:spacing w:before="240" w:line="360" w:lineRule="auto"/>
        <w:ind w:left="851" w:right="851"/>
        <w:rPr>
          <w:rFonts w:ascii="Palatino Linotype" w:hAnsi="Palatino Linotype" w:cs="Arial"/>
          <w:i/>
          <w:color w:val="000000"/>
        </w:rPr>
      </w:pPr>
      <w:r w:rsidRPr="00E36C8F">
        <w:rPr>
          <w:rFonts w:ascii="Palatino Linotype" w:hAnsi="Palatino Linotype" w:cs="Arial"/>
          <w:b/>
          <w:bCs/>
          <w:i/>
          <w:color w:val="000000"/>
        </w:rPr>
        <w:t xml:space="preserve">II. </w:t>
      </w:r>
      <w:r w:rsidRPr="00E36C8F">
        <w:rPr>
          <w:rFonts w:ascii="Palatino Linotype" w:hAnsi="Palatino Linotype" w:cs="Arial"/>
          <w:i/>
          <w:color w:val="000000"/>
        </w:rPr>
        <w:t xml:space="preserve">Se determine mediante resolución de autoridad competente; o </w:t>
      </w:r>
    </w:p>
    <w:p w14:paraId="2FBD1701" w14:textId="77777777" w:rsidR="00E36C8F" w:rsidRPr="00E36C8F" w:rsidRDefault="00E36C8F" w:rsidP="00E36C8F">
      <w:pPr>
        <w:autoSpaceDE w:val="0"/>
        <w:autoSpaceDN w:val="0"/>
        <w:adjustRightInd w:val="0"/>
        <w:spacing w:before="240" w:line="360" w:lineRule="auto"/>
        <w:ind w:left="851" w:right="851"/>
        <w:rPr>
          <w:rFonts w:ascii="Palatino Linotype" w:hAnsi="Palatino Linotype" w:cs="Arial"/>
          <w:i/>
          <w:color w:val="000000"/>
        </w:rPr>
      </w:pPr>
      <w:r w:rsidRPr="00E36C8F">
        <w:rPr>
          <w:rFonts w:ascii="Palatino Linotype" w:hAnsi="Palatino Linotype" w:cs="Arial"/>
          <w:b/>
          <w:bCs/>
          <w:i/>
          <w:color w:val="000000"/>
        </w:rPr>
        <w:t xml:space="preserve">III. </w:t>
      </w:r>
      <w:r w:rsidRPr="00E36C8F">
        <w:rPr>
          <w:rFonts w:ascii="Palatino Linotype" w:hAnsi="Palatino Linotype" w:cs="Arial"/>
          <w:i/>
          <w:color w:val="000000"/>
        </w:rPr>
        <w:t xml:space="preserve">Se generen versiones públicas para dar cumplimiento a las obligaciones de transparencia previstas en esta Ley. </w:t>
      </w:r>
    </w:p>
    <w:p w14:paraId="0E658643" w14:textId="1EC6E8AC" w:rsidR="00E36C8F" w:rsidRPr="00E36C8F" w:rsidRDefault="00E36C8F" w:rsidP="00E36C8F">
      <w:pPr>
        <w:pStyle w:val="Prrafodelista"/>
        <w:autoSpaceDE w:val="0"/>
        <w:autoSpaceDN w:val="0"/>
        <w:adjustRightInd w:val="0"/>
        <w:spacing w:before="240" w:after="160" w:line="360" w:lineRule="auto"/>
        <w:ind w:left="851" w:right="851"/>
        <w:jc w:val="both"/>
        <w:rPr>
          <w:rFonts w:ascii="Palatino Linotype" w:hAnsi="Palatino Linotype" w:cs="Arial"/>
          <w:b/>
          <w:i/>
          <w:sz w:val="22"/>
          <w:szCs w:val="22"/>
        </w:rPr>
      </w:pPr>
      <w:r w:rsidRPr="00E36C8F">
        <w:rPr>
          <w:rFonts w:ascii="Palatino Linotype" w:eastAsiaTheme="minorHAnsi" w:hAnsi="Palatino Linotype" w:cs="Arial"/>
          <w:i/>
          <w:color w:val="000000"/>
          <w:sz w:val="22"/>
          <w:szCs w:val="22"/>
          <w:lang w:val="es-MX" w:eastAsia="en-US"/>
        </w:rPr>
        <w:t xml:space="preserve">Tratándose de información reservada, los titulares de las áreas deberán revisar la clasificación al momento de la recepción de una solicitud, para verificar si subsisten las causas que le dieron origen.” </w:t>
      </w:r>
      <w:r w:rsidRPr="00E36C8F">
        <w:rPr>
          <w:rFonts w:ascii="Palatino Linotype" w:eastAsiaTheme="minorHAnsi" w:hAnsi="Palatino Linotype" w:cs="Arial"/>
          <w:b/>
          <w:i/>
          <w:color w:val="000000"/>
          <w:sz w:val="22"/>
          <w:szCs w:val="22"/>
          <w:lang w:val="es-MX" w:eastAsia="en-US"/>
        </w:rPr>
        <w:t>[Sic]</w:t>
      </w:r>
    </w:p>
    <w:p w14:paraId="57479D9F" w14:textId="77777777" w:rsidR="00E36C8F" w:rsidRDefault="00E36C8F" w:rsidP="00E25242">
      <w:pPr>
        <w:pStyle w:val="Prrafodelista"/>
        <w:autoSpaceDE w:val="0"/>
        <w:autoSpaceDN w:val="0"/>
        <w:adjustRightInd w:val="0"/>
        <w:spacing w:before="240" w:after="160" w:line="360" w:lineRule="auto"/>
        <w:ind w:left="0"/>
        <w:jc w:val="both"/>
        <w:rPr>
          <w:rFonts w:ascii="Palatino Linotype" w:hAnsi="Palatino Linotype" w:cs="Arial"/>
        </w:rPr>
      </w:pPr>
    </w:p>
    <w:p w14:paraId="65929D23" w14:textId="1CF95849" w:rsidR="00E36C8F" w:rsidRDefault="00E36C8F" w:rsidP="00E36C8F">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rPr>
        <w:t>En este sentido</w:t>
      </w:r>
      <w:r w:rsidRPr="00FF6E24">
        <w:rPr>
          <w:rFonts w:ascii="Palatino Linotype" w:hAnsi="Palatino Linotype"/>
        </w:rPr>
        <w:t>, este Órgano</w:t>
      </w:r>
      <w:r>
        <w:rPr>
          <w:rFonts w:ascii="Palatino Linotype" w:hAnsi="Palatino Linotype"/>
        </w:rPr>
        <w:t xml:space="preserve"> G</w:t>
      </w:r>
      <w:r w:rsidRPr="00FF6E24">
        <w:rPr>
          <w:rFonts w:ascii="Palatino Linotype" w:hAnsi="Palatino Linotype"/>
        </w:rPr>
        <w:t xml:space="preserve">arante invariablemente arriba a la conclusión de que mediante respuesta e informe justificado </w:t>
      </w:r>
      <w:r w:rsidRPr="00FF6E24">
        <w:rPr>
          <w:rFonts w:ascii="Palatino Linotype" w:hAnsi="Palatino Linotype"/>
          <w:b/>
        </w:rPr>
        <w:t xml:space="preserve">El Sujeto Obligado </w:t>
      </w:r>
      <w:r w:rsidRPr="00FF6E24">
        <w:rPr>
          <w:rFonts w:ascii="Palatino Linotype" w:hAnsi="Palatino Linotype"/>
        </w:rPr>
        <w:t xml:space="preserve">satisfizo los requerimientos identificados con los numerales </w:t>
      </w:r>
      <w:r w:rsidRPr="00FF6E24">
        <w:rPr>
          <w:rFonts w:ascii="Palatino Linotype" w:hAnsi="Palatino Linotype"/>
          <w:b/>
        </w:rPr>
        <w:t xml:space="preserve">4, 5 </w:t>
      </w:r>
      <w:r w:rsidRPr="00FF6E24">
        <w:rPr>
          <w:rFonts w:ascii="Palatino Linotype" w:hAnsi="Palatino Linotype"/>
        </w:rPr>
        <w:t xml:space="preserve">y </w:t>
      </w:r>
      <w:r w:rsidRPr="00FF6E24">
        <w:rPr>
          <w:rFonts w:ascii="Palatino Linotype" w:hAnsi="Palatino Linotype"/>
          <w:b/>
        </w:rPr>
        <w:t>6</w:t>
      </w:r>
      <w:r>
        <w:rPr>
          <w:rFonts w:ascii="Palatino Linotype" w:hAnsi="Palatino Linotype" w:cs="Arial"/>
          <w:b/>
        </w:rPr>
        <w:t>.</w:t>
      </w:r>
    </w:p>
    <w:p w14:paraId="3BFECCCB" w14:textId="77777777" w:rsidR="00E36C8F" w:rsidRDefault="00E36C8F" w:rsidP="00E36C8F">
      <w:pPr>
        <w:pStyle w:val="Prrafodelista"/>
        <w:autoSpaceDE w:val="0"/>
        <w:autoSpaceDN w:val="0"/>
        <w:adjustRightInd w:val="0"/>
        <w:spacing w:before="240" w:after="160" w:line="360" w:lineRule="auto"/>
        <w:ind w:left="0"/>
        <w:jc w:val="both"/>
        <w:rPr>
          <w:rFonts w:ascii="Palatino Linotype" w:hAnsi="Palatino Linotype" w:cs="Arial"/>
          <w:b/>
        </w:rPr>
      </w:pPr>
    </w:p>
    <w:p w14:paraId="5C8BEBB0" w14:textId="77777777" w:rsidR="00FF6E24" w:rsidRPr="009727DF" w:rsidRDefault="00FF6E24" w:rsidP="00FF6E24">
      <w:pPr>
        <w:pStyle w:val="Prrafodelista"/>
        <w:numPr>
          <w:ilvl w:val="0"/>
          <w:numId w:val="32"/>
        </w:numPr>
        <w:autoSpaceDE w:val="0"/>
        <w:autoSpaceDN w:val="0"/>
        <w:adjustRightInd w:val="0"/>
        <w:spacing w:before="240" w:after="160" w:line="360" w:lineRule="auto"/>
        <w:jc w:val="both"/>
        <w:rPr>
          <w:rFonts w:ascii="Palatino Linotype" w:hAnsi="Palatino Linotype" w:cs="Arial"/>
          <w:b/>
          <w:sz w:val="28"/>
        </w:rPr>
      </w:pPr>
      <w:r w:rsidRPr="009727DF">
        <w:rPr>
          <w:rFonts w:ascii="Palatino Linotype" w:hAnsi="Palatino Linotype" w:cs="Arial"/>
          <w:b/>
          <w:sz w:val="28"/>
        </w:rPr>
        <w:t>Versión Pública</w:t>
      </w:r>
    </w:p>
    <w:p w14:paraId="7EDDABF4" w14:textId="77777777" w:rsidR="00FF6E24" w:rsidRDefault="00FF6E24" w:rsidP="00FF6E24">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lo anterior, es preciso señalar que en caso de ordenarse la entrega, se pudiera desprender que existieran documentos que </w:t>
      </w:r>
      <w:r w:rsidRPr="00A913E3">
        <w:rPr>
          <w:rFonts w:ascii="Palatino Linotype" w:hAnsi="Palatino Linotype" w:cs="Arial"/>
          <w:sz w:val="24"/>
          <w:szCs w:val="24"/>
        </w:rPr>
        <w:t>contenga</w:t>
      </w:r>
      <w:r>
        <w:rPr>
          <w:rFonts w:ascii="Palatino Linotype" w:hAnsi="Palatino Linotype" w:cs="Arial"/>
          <w:sz w:val="24"/>
          <w:szCs w:val="24"/>
        </w:rPr>
        <w:t>n</w:t>
      </w:r>
      <w:r w:rsidRPr="00A913E3">
        <w:rPr>
          <w:rFonts w:ascii="Palatino Linotype" w:hAnsi="Palatino Linotype" w:cs="Arial"/>
          <w:sz w:val="24"/>
          <w:szCs w:val="24"/>
        </w:rPr>
        <w:t xml:space="preserve"> tanto información de interés público como información que debe ser clasificada, se hará la entrega de</w:t>
      </w:r>
      <w:r>
        <w:rPr>
          <w:rFonts w:ascii="Palatino Linotype" w:hAnsi="Palatino Linotype" w:cs="Arial"/>
          <w:sz w:val="24"/>
          <w:szCs w:val="24"/>
        </w:rPr>
        <w:t xml:space="preserve"> </w:t>
      </w:r>
      <w:r w:rsidRPr="00A913E3">
        <w:rPr>
          <w:rFonts w:ascii="Palatino Linotype" w:hAnsi="Palatino Linotype" w:cs="Arial"/>
          <w:sz w:val="24"/>
          <w:szCs w:val="24"/>
        </w:rPr>
        <w:t>l</w:t>
      </w:r>
      <w:r>
        <w:rPr>
          <w:rFonts w:ascii="Palatino Linotype" w:hAnsi="Palatino Linotype" w:cs="Arial"/>
          <w:sz w:val="24"/>
          <w:szCs w:val="24"/>
        </w:rPr>
        <w:t>os</w:t>
      </w:r>
      <w:r w:rsidRPr="00A913E3">
        <w:rPr>
          <w:rFonts w:ascii="Palatino Linotype" w:hAnsi="Palatino Linotype" w:cs="Arial"/>
          <w:sz w:val="24"/>
          <w:szCs w:val="24"/>
        </w:rPr>
        <w:t xml:space="preserve"> mismo</w:t>
      </w:r>
      <w:r>
        <w:rPr>
          <w:rFonts w:ascii="Palatino Linotype" w:hAnsi="Palatino Linotype" w:cs="Arial"/>
          <w:sz w:val="24"/>
          <w:szCs w:val="24"/>
        </w:rPr>
        <w:t>s</w:t>
      </w:r>
      <w:r w:rsidRPr="00A913E3">
        <w:rPr>
          <w:rFonts w:ascii="Palatino Linotype" w:hAnsi="Palatino Linotype" w:cs="Arial"/>
          <w:sz w:val="24"/>
          <w:szCs w:val="24"/>
        </w:rPr>
        <w:t>, testando las secciones o datos que de</w:t>
      </w:r>
      <w:r>
        <w:rPr>
          <w:rFonts w:ascii="Palatino Linotype" w:hAnsi="Palatino Linotype" w:cs="Arial"/>
          <w:sz w:val="24"/>
          <w:szCs w:val="24"/>
        </w:rPr>
        <w:t xml:space="preserve">ban ser clasificados; por ende </w:t>
      </w:r>
      <w:r w:rsidRPr="00BB286B">
        <w:rPr>
          <w:rFonts w:ascii="Palatino Linotype" w:hAnsi="Palatino Linotype" w:cs="Arial"/>
          <w:b/>
          <w:sz w:val="24"/>
          <w:szCs w:val="24"/>
        </w:rPr>
        <w:t>El Sujeto Obligado</w:t>
      </w:r>
      <w:r w:rsidRPr="00A913E3">
        <w:rPr>
          <w:rFonts w:ascii="Palatino Linotype" w:hAnsi="Palatino Linotype" w:cs="Arial"/>
          <w:sz w:val="24"/>
          <w:szCs w:val="24"/>
        </w:rPr>
        <w:t xml:space="preserve"> deberá proceder a testar los datos personales que se encuentre</w:t>
      </w:r>
      <w:r>
        <w:rPr>
          <w:rFonts w:ascii="Palatino Linotype" w:hAnsi="Palatino Linotype" w:cs="Arial"/>
          <w:sz w:val="24"/>
          <w:szCs w:val="24"/>
        </w:rPr>
        <w:t>n</w:t>
      </w:r>
      <w:r w:rsidRPr="00A913E3">
        <w:rPr>
          <w:rFonts w:ascii="Palatino Linotype" w:hAnsi="Palatino Linotype" w:cs="Arial"/>
          <w:sz w:val="24"/>
          <w:szCs w:val="24"/>
        </w:rPr>
        <w:t xml:space="preserve"> contenidos en los documentos a entregar para satisfacer el derecho de acceso a la información pública del recurrente, esto es, los datos concernientes a una persona identificada o identificable, o aquellos datos que tengan el carácter de sensibles, es decir los que </w:t>
      </w:r>
      <w:r w:rsidRPr="00A913E3">
        <w:rPr>
          <w:rFonts w:ascii="Palatino Linotype" w:hAnsi="Palatino Linotype" w:cs="Arial"/>
          <w:sz w:val="24"/>
          <w:szCs w:val="24"/>
        </w:rPr>
        <w:lastRenderedPageBreak/>
        <w:t xml:space="preserve">afectan la esfera más íntima de su titular o cuya utilización indebida pueda dar origen a discriminación o conlleven un riesgo grave para aquel de acuerdo a los que señala la fracción </w:t>
      </w:r>
      <w:r>
        <w:rPr>
          <w:rFonts w:ascii="Palatino Linotype" w:hAnsi="Palatino Linotype" w:cs="Arial"/>
          <w:sz w:val="24"/>
          <w:szCs w:val="24"/>
        </w:rPr>
        <w:t>XII del artículo 4</w:t>
      </w:r>
      <w:r w:rsidRPr="00A913E3">
        <w:rPr>
          <w:rFonts w:ascii="Palatino Linotype" w:hAnsi="Palatino Linotype" w:cs="Arial"/>
          <w:sz w:val="24"/>
          <w:szCs w:val="24"/>
        </w:rPr>
        <w:t xml:space="preserve"> de la Ley de Protección de Datos Personales del Estado de México.</w:t>
      </w:r>
    </w:p>
    <w:p w14:paraId="191ABADC" w14:textId="77777777" w:rsidR="00FF6E24" w:rsidRDefault="00FF6E24" w:rsidP="00FF6E24">
      <w:pPr>
        <w:tabs>
          <w:tab w:val="left" w:pos="8647"/>
        </w:tabs>
        <w:spacing w:after="0" w:line="360" w:lineRule="auto"/>
        <w:ind w:right="51"/>
        <w:jc w:val="both"/>
        <w:rPr>
          <w:rFonts w:ascii="Palatino Linotype" w:hAnsi="Palatino Linotype" w:cs="Arial"/>
          <w:sz w:val="24"/>
          <w:szCs w:val="24"/>
        </w:rPr>
      </w:pPr>
    </w:p>
    <w:p w14:paraId="317F5048" w14:textId="77777777" w:rsidR="00FF6E24" w:rsidRDefault="00FF6E24" w:rsidP="00FF6E24">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t xml:space="preserve">El derecho de acceso a la información pública tiene como limitante el respeto a la intimidad y a la vida privada de las personas, por lo que la entrega de la información </w:t>
      </w:r>
      <w:r>
        <w:rPr>
          <w:rFonts w:ascii="Palatino Linotype" w:hAnsi="Palatino Linotype" w:cs="Arial"/>
          <w:sz w:val="24"/>
          <w:szCs w:val="24"/>
        </w:rPr>
        <w:t xml:space="preserve">que pudiera entregarse en su caso, </w:t>
      </w:r>
      <w:r w:rsidRPr="00E27A17">
        <w:rPr>
          <w:rFonts w:ascii="Palatino Linotype" w:hAnsi="Palatino Linotype" w:cs="Arial"/>
          <w:sz w:val="24"/>
          <w:szCs w:val="24"/>
        </w:rPr>
        <w:t>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7C37A322" w14:textId="77777777" w:rsidR="00FF6E24" w:rsidRPr="00E27A17" w:rsidRDefault="00FF6E24" w:rsidP="00FF6E24">
      <w:pPr>
        <w:tabs>
          <w:tab w:val="left" w:pos="8647"/>
        </w:tabs>
        <w:spacing w:after="0" w:line="360" w:lineRule="auto"/>
        <w:ind w:right="51"/>
        <w:jc w:val="both"/>
        <w:rPr>
          <w:rFonts w:ascii="Palatino Linotype" w:hAnsi="Palatino Linotype" w:cs="Arial"/>
          <w:sz w:val="24"/>
          <w:szCs w:val="24"/>
        </w:rPr>
      </w:pPr>
    </w:p>
    <w:p w14:paraId="7D7A4C67" w14:textId="77777777" w:rsidR="00FF6E24" w:rsidRDefault="00FF6E24" w:rsidP="00FF6E24">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57D211C3" w14:textId="77777777" w:rsidR="00FF6E24" w:rsidRPr="00E27A17" w:rsidRDefault="00FF6E24" w:rsidP="00FF6E24">
      <w:pPr>
        <w:tabs>
          <w:tab w:val="left" w:pos="8647"/>
        </w:tabs>
        <w:spacing w:after="0" w:line="360" w:lineRule="auto"/>
        <w:ind w:right="51"/>
        <w:jc w:val="both"/>
        <w:rPr>
          <w:rFonts w:ascii="Palatino Linotype" w:hAnsi="Palatino Linotype" w:cs="Arial"/>
          <w:sz w:val="24"/>
          <w:szCs w:val="24"/>
        </w:rPr>
      </w:pPr>
    </w:p>
    <w:p w14:paraId="310059E8" w14:textId="77777777" w:rsidR="00FF6E24" w:rsidRDefault="00FF6E24" w:rsidP="00FF6E24">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t xml:space="preserve">De este modo, en armonía entre los principios constitucionales de máxima publicidad y de protección de datos personales, la Ley permite la elaboración de versiones </w:t>
      </w:r>
      <w:r w:rsidRPr="00E27A17">
        <w:rPr>
          <w:rFonts w:ascii="Palatino Linotype" w:hAnsi="Palatino Linotype" w:cs="Arial"/>
          <w:sz w:val="24"/>
          <w:szCs w:val="24"/>
        </w:rPr>
        <w:lastRenderedPageBreak/>
        <w:t>públicas en las que se suprima aquella información relacionada con la vida privada de los particulares y de los servidores públicos.</w:t>
      </w:r>
    </w:p>
    <w:p w14:paraId="7585DA9E" w14:textId="77777777" w:rsidR="00FF6E24" w:rsidRDefault="00FF6E24" w:rsidP="00FF6E24">
      <w:pPr>
        <w:tabs>
          <w:tab w:val="left" w:pos="8647"/>
        </w:tabs>
        <w:spacing w:after="0" w:line="360" w:lineRule="auto"/>
        <w:ind w:right="51"/>
        <w:jc w:val="both"/>
        <w:rPr>
          <w:rFonts w:ascii="Palatino Linotype" w:hAnsi="Palatino Linotype" w:cs="Arial"/>
          <w:sz w:val="24"/>
          <w:szCs w:val="24"/>
        </w:rPr>
      </w:pPr>
    </w:p>
    <w:p w14:paraId="2B20C83A" w14:textId="77777777" w:rsidR="00FF6E24" w:rsidRDefault="00FF6E24" w:rsidP="00FF6E24">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t>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w:t>
      </w:r>
      <w:r>
        <w:rPr>
          <w:rFonts w:ascii="Palatino Linotype" w:hAnsi="Palatino Linotype" w:cs="Arial"/>
          <w:sz w:val="24"/>
          <w:szCs w:val="24"/>
        </w:rPr>
        <w:t xml:space="preserve"> </w:t>
      </w:r>
      <w:r w:rsidRPr="00E27A17">
        <w:rPr>
          <w:rFonts w:ascii="Palatino Linotype" w:hAnsi="Palatino Linotype" w:cs="Arial"/>
          <w:b/>
          <w:sz w:val="24"/>
          <w:szCs w:val="24"/>
        </w:rPr>
        <w:t>Registro Federal de Contribuyentes</w:t>
      </w:r>
      <w:r w:rsidRPr="00E27A17">
        <w:rPr>
          <w:rFonts w:ascii="Palatino Linotype" w:hAnsi="Palatino Linotype" w:cs="Arial"/>
          <w:sz w:val="24"/>
          <w:szCs w:val="24"/>
        </w:rPr>
        <w:t xml:space="preserve"> (RFC)</w:t>
      </w:r>
      <w:r>
        <w:rPr>
          <w:rFonts w:ascii="Palatino Linotype" w:hAnsi="Palatino Linotype" w:cs="Arial"/>
          <w:sz w:val="24"/>
          <w:szCs w:val="24"/>
        </w:rPr>
        <w:t xml:space="preserve"> y</w:t>
      </w:r>
      <w:r w:rsidRPr="00E27A17">
        <w:rPr>
          <w:rFonts w:ascii="Palatino Linotype" w:hAnsi="Palatino Linotype" w:cs="Arial"/>
          <w:sz w:val="24"/>
          <w:szCs w:val="24"/>
        </w:rPr>
        <w:t xml:space="preserve"> la </w:t>
      </w:r>
      <w:r w:rsidRPr="00E27A17">
        <w:rPr>
          <w:rFonts w:ascii="Palatino Linotype" w:hAnsi="Palatino Linotype" w:cs="Arial"/>
          <w:b/>
          <w:sz w:val="24"/>
          <w:szCs w:val="24"/>
        </w:rPr>
        <w:t>Clave Única de Registro de Población</w:t>
      </w:r>
      <w:r>
        <w:rPr>
          <w:rFonts w:ascii="Palatino Linotype" w:hAnsi="Palatino Linotype" w:cs="Arial"/>
          <w:sz w:val="24"/>
          <w:szCs w:val="24"/>
        </w:rPr>
        <w:t xml:space="preserve"> (CURP).</w:t>
      </w:r>
    </w:p>
    <w:p w14:paraId="23AE110B" w14:textId="77777777" w:rsidR="00FF6E24" w:rsidRDefault="00FF6E24" w:rsidP="00FF6E24">
      <w:pPr>
        <w:tabs>
          <w:tab w:val="left" w:pos="8647"/>
        </w:tabs>
        <w:spacing w:after="0" w:line="360" w:lineRule="auto"/>
        <w:ind w:right="51"/>
        <w:jc w:val="both"/>
        <w:rPr>
          <w:rFonts w:ascii="Palatino Linotype" w:hAnsi="Palatino Linotype" w:cs="Arial"/>
          <w:sz w:val="24"/>
          <w:szCs w:val="24"/>
        </w:rPr>
      </w:pPr>
    </w:p>
    <w:p w14:paraId="67D0A0C5" w14:textId="77777777" w:rsidR="00FF6E24" w:rsidRDefault="00FF6E24" w:rsidP="00FF6E24">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t>En cuanto al RFC constituye un dato personal, ya que para su obtención es necesario acreditar ante la autoridad fiscal previamente la identidad de la persona, su fecha de nacimiento, entre otros aspectos.</w:t>
      </w:r>
      <w:r>
        <w:rPr>
          <w:rFonts w:ascii="Palatino Linotype" w:hAnsi="Palatino Linotype" w:cs="Arial"/>
          <w:sz w:val="24"/>
          <w:szCs w:val="24"/>
        </w:rPr>
        <w:t xml:space="preserve"> </w:t>
      </w:r>
      <w:r w:rsidRPr="00E27A17">
        <w:rPr>
          <w:rFonts w:ascii="Palatino Linotype" w:hAnsi="Palatino Linotype" w:cs="Arial"/>
          <w:sz w:val="24"/>
          <w:szCs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9B4943C" w14:textId="77777777" w:rsidR="00FF6E24" w:rsidRDefault="00FF6E24" w:rsidP="00FF6E24">
      <w:pPr>
        <w:tabs>
          <w:tab w:val="left" w:pos="8647"/>
        </w:tabs>
        <w:spacing w:after="0" w:line="360" w:lineRule="auto"/>
        <w:ind w:right="51"/>
        <w:jc w:val="both"/>
        <w:rPr>
          <w:rFonts w:ascii="Palatino Linotype" w:hAnsi="Palatino Linotype" w:cs="Arial"/>
          <w:sz w:val="24"/>
          <w:szCs w:val="24"/>
        </w:rPr>
      </w:pPr>
    </w:p>
    <w:p w14:paraId="2FA7A680" w14:textId="77777777" w:rsidR="00FF6E24" w:rsidRDefault="00FF6E24" w:rsidP="00FF6E24">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t xml:space="preserve">Lo anterior, es compartido por el entonces Instituto Federal de Acceso a la Información Protección de Datos (IFAI) a través del Criterio </w:t>
      </w:r>
      <w:r>
        <w:rPr>
          <w:rFonts w:ascii="Palatino Linotype" w:hAnsi="Palatino Linotype" w:cs="Arial"/>
          <w:sz w:val="24"/>
          <w:szCs w:val="24"/>
        </w:rPr>
        <w:t>19/17</w:t>
      </w:r>
      <w:r w:rsidRPr="00E27A17">
        <w:rPr>
          <w:rFonts w:ascii="Palatino Linotype" w:hAnsi="Palatino Linotype" w:cs="Arial"/>
          <w:sz w:val="24"/>
          <w:szCs w:val="24"/>
        </w:rPr>
        <w:t>, el cual es del tenor siguiente:</w:t>
      </w:r>
    </w:p>
    <w:p w14:paraId="2E4EC805" w14:textId="77777777" w:rsidR="00A507EB" w:rsidRDefault="00A507EB" w:rsidP="00FF6E24">
      <w:pPr>
        <w:tabs>
          <w:tab w:val="left" w:pos="8647"/>
        </w:tabs>
        <w:spacing w:after="0" w:line="360" w:lineRule="auto"/>
        <w:ind w:left="567" w:right="567"/>
        <w:jc w:val="both"/>
        <w:rPr>
          <w:rFonts w:ascii="Palatino Linotype" w:hAnsi="Palatino Linotype" w:cs="Arial"/>
          <w:b/>
          <w:bCs/>
          <w:i/>
        </w:rPr>
      </w:pPr>
    </w:p>
    <w:p w14:paraId="7F9D0B2E" w14:textId="77777777" w:rsidR="00FF6E24" w:rsidRDefault="00FF6E24" w:rsidP="00FF6E24">
      <w:pPr>
        <w:tabs>
          <w:tab w:val="left" w:pos="8647"/>
        </w:tabs>
        <w:spacing w:after="0" w:line="360" w:lineRule="auto"/>
        <w:ind w:left="567" w:right="567"/>
        <w:jc w:val="both"/>
        <w:rPr>
          <w:rFonts w:ascii="Palatino Linotype" w:hAnsi="Palatino Linotype" w:cs="Arial"/>
          <w:b/>
          <w:bCs/>
          <w:i/>
        </w:rPr>
      </w:pPr>
      <w:r>
        <w:rPr>
          <w:rFonts w:ascii="Palatino Linotype" w:hAnsi="Palatino Linotype" w:cs="Arial"/>
          <w:b/>
          <w:bCs/>
          <w:i/>
        </w:rPr>
        <w:t>“</w:t>
      </w:r>
      <w:r w:rsidRPr="00A13CD9">
        <w:rPr>
          <w:rFonts w:ascii="Palatino Linotype" w:hAnsi="Palatino Linotype" w:cs="Arial"/>
          <w:b/>
          <w:bCs/>
          <w:i/>
        </w:rPr>
        <w:t xml:space="preserve">REGISTRO FEDERAL DE CONTRIBUYENTES (RFC) DE PERSONAS FÍSICAS. </w:t>
      </w:r>
    </w:p>
    <w:p w14:paraId="46C2F047" w14:textId="77777777" w:rsidR="00FF6E24" w:rsidRPr="00CD061A" w:rsidRDefault="00FF6E24" w:rsidP="00FF6E24">
      <w:pPr>
        <w:tabs>
          <w:tab w:val="left" w:pos="8647"/>
        </w:tabs>
        <w:spacing w:after="0" w:line="360" w:lineRule="auto"/>
        <w:ind w:left="567" w:right="567"/>
        <w:jc w:val="both"/>
        <w:rPr>
          <w:rFonts w:ascii="Palatino Linotype" w:hAnsi="Palatino Linotype" w:cs="Arial"/>
          <w:b/>
          <w:bCs/>
          <w:i/>
        </w:rPr>
      </w:pPr>
      <w:r w:rsidRPr="00A13CD9">
        <w:rPr>
          <w:rFonts w:ascii="Palatino Linotype" w:hAnsi="Palatino Linotype" w:cs="Arial"/>
          <w:bCs/>
          <w:i/>
        </w:rPr>
        <w:t>El RFC es una clave de carácter fiscal, única e irrepetible, que permite identificar al titular, su edad y fecha de nacimiento, por lo que es un dato personal de carácter confidencial.</w:t>
      </w:r>
      <w:r>
        <w:rPr>
          <w:rFonts w:ascii="Palatino Linotype" w:hAnsi="Palatino Linotype" w:cs="Arial"/>
          <w:bCs/>
          <w:i/>
        </w:rPr>
        <w:t xml:space="preserve">”  </w:t>
      </w:r>
      <w:r>
        <w:rPr>
          <w:rFonts w:ascii="Palatino Linotype" w:hAnsi="Palatino Linotype" w:cs="Arial"/>
          <w:b/>
          <w:bCs/>
          <w:i/>
        </w:rPr>
        <w:t>[Sic]</w:t>
      </w:r>
    </w:p>
    <w:p w14:paraId="3F88A457" w14:textId="77777777" w:rsidR="00FF6E24" w:rsidRPr="00497964" w:rsidRDefault="00FF6E24" w:rsidP="00FF6E24">
      <w:pPr>
        <w:tabs>
          <w:tab w:val="left" w:pos="8647"/>
        </w:tabs>
        <w:spacing w:after="0" w:line="240" w:lineRule="auto"/>
        <w:ind w:left="567" w:right="567"/>
        <w:jc w:val="both"/>
        <w:rPr>
          <w:rFonts w:ascii="Palatino Linotype" w:hAnsi="Palatino Linotype" w:cs="Arial"/>
          <w:bCs/>
          <w:i/>
        </w:rPr>
      </w:pPr>
    </w:p>
    <w:p w14:paraId="7815818F" w14:textId="77777777" w:rsidR="00FF6E24" w:rsidRDefault="00FF6E24" w:rsidP="00FF6E24">
      <w:pPr>
        <w:tabs>
          <w:tab w:val="left" w:pos="8647"/>
        </w:tabs>
        <w:spacing w:after="0" w:line="240" w:lineRule="auto"/>
        <w:ind w:left="567" w:right="567"/>
        <w:jc w:val="right"/>
        <w:rPr>
          <w:rFonts w:ascii="Palatino Linotype" w:hAnsi="Palatino Linotype" w:cs="Arial"/>
          <w:sz w:val="24"/>
          <w:szCs w:val="24"/>
        </w:rPr>
      </w:pPr>
    </w:p>
    <w:p w14:paraId="6C1830A0" w14:textId="77777777" w:rsidR="00FF6E24" w:rsidRDefault="00FF6E24" w:rsidP="00FF6E24">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770E56B1" w14:textId="77777777" w:rsidR="00FF6E24" w:rsidRDefault="00FF6E24" w:rsidP="00FF6E24">
      <w:pPr>
        <w:tabs>
          <w:tab w:val="left" w:pos="8647"/>
        </w:tabs>
        <w:spacing w:after="0" w:line="360" w:lineRule="auto"/>
        <w:ind w:right="51"/>
        <w:jc w:val="both"/>
        <w:rPr>
          <w:rFonts w:ascii="Palatino Linotype" w:hAnsi="Palatino Linotype" w:cs="Arial"/>
          <w:sz w:val="24"/>
          <w:szCs w:val="24"/>
        </w:rPr>
      </w:pPr>
    </w:p>
    <w:p w14:paraId="7C20CC24" w14:textId="77777777" w:rsidR="00FF6E24" w:rsidRDefault="00FF6E24" w:rsidP="00FF6E24">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1448D6C" w14:textId="77777777" w:rsidR="00FF6E24" w:rsidRPr="00E27A17" w:rsidRDefault="00FF6E24" w:rsidP="00FF6E24">
      <w:pPr>
        <w:tabs>
          <w:tab w:val="left" w:pos="8647"/>
        </w:tabs>
        <w:spacing w:after="0" w:line="360" w:lineRule="auto"/>
        <w:ind w:right="51"/>
        <w:jc w:val="both"/>
        <w:rPr>
          <w:rFonts w:ascii="Palatino Linotype" w:hAnsi="Palatino Linotype" w:cs="Arial"/>
          <w:sz w:val="24"/>
          <w:szCs w:val="24"/>
        </w:rPr>
      </w:pPr>
    </w:p>
    <w:p w14:paraId="0DF223F5" w14:textId="77777777" w:rsidR="00FF6E24" w:rsidRDefault="00FF6E24" w:rsidP="00FF6E24">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t xml:space="preserve">Argumento que es compartido por el entonces </w:t>
      </w:r>
      <w:r w:rsidRPr="00E27A17">
        <w:rPr>
          <w:rFonts w:ascii="Palatino Linotype" w:hAnsi="Palatino Linotype" w:cs="Arial"/>
          <w:b/>
          <w:bCs/>
          <w:sz w:val="24"/>
          <w:szCs w:val="24"/>
        </w:rPr>
        <w:t xml:space="preserve">Instituto Federal de Acceso a la Información y Protección de Datos (IFAI), </w:t>
      </w:r>
      <w:r w:rsidRPr="00BB286B">
        <w:rPr>
          <w:rFonts w:ascii="Palatino Linotype" w:hAnsi="Palatino Linotype" w:cs="Arial"/>
          <w:bCs/>
          <w:sz w:val="24"/>
          <w:szCs w:val="24"/>
        </w:rPr>
        <w:t>conforme al</w:t>
      </w:r>
      <w:r w:rsidRPr="00E27A17">
        <w:rPr>
          <w:rFonts w:ascii="Palatino Linotype" w:hAnsi="Palatino Linotype" w:cs="Arial"/>
          <w:b/>
          <w:bCs/>
          <w:sz w:val="24"/>
          <w:szCs w:val="24"/>
        </w:rPr>
        <w:t xml:space="preserve"> </w:t>
      </w:r>
      <w:r w:rsidRPr="00E27A17">
        <w:rPr>
          <w:rFonts w:ascii="Palatino Linotype" w:hAnsi="Palatino Linotype" w:cs="Arial"/>
          <w:sz w:val="24"/>
          <w:szCs w:val="24"/>
        </w:rPr>
        <w:t xml:space="preserve">criterio número </w:t>
      </w:r>
      <w:r w:rsidRPr="00EC5E26">
        <w:rPr>
          <w:rFonts w:ascii="Palatino Linotype" w:hAnsi="Palatino Linotype" w:cs="Arial"/>
          <w:b/>
          <w:sz w:val="24"/>
          <w:szCs w:val="24"/>
        </w:rPr>
        <w:t>18/17,</w:t>
      </w:r>
      <w:r w:rsidRPr="00E27A17">
        <w:rPr>
          <w:rFonts w:ascii="Palatino Linotype" w:hAnsi="Palatino Linotype" w:cs="Arial"/>
          <w:sz w:val="24"/>
          <w:szCs w:val="24"/>
        </w:rPr>
        <w:t xml:space="preserve"> el cual refiere: </w:t>
      </w:r>
    </w:p>
    <w:p w14:paraId="1D5A1891" w14:textId="77777777" w:rsidR="00FF6E24" w:rsidRDefault="00FF6E24" w:rsidP="00FF6E24">
      <w:pPr>
        <w:tabs>
          <w:tab w:val="left" w:pos="8222"/>
        </w:tabs>
        <w:spacing w:before="240" w:line="360" w:lineRule="auto"/>
        <w:ind w:left="851" w:right="851"/>
        <w:jc w:val="both"/>
        <w:rPr>
          <w:rFonts w:ascii="Palatino Linotype" w:hAnsi="Palatino Linotype" w:cs="Arial"/>
          <w:b/>
          <w:bCs/>
          <w:i/>
        </w:rPr>
      </w:pPr>
      <w:r w:rsidRPr="00497964">
        <w:rPr>
          <w:rFonts w:ascii="Palatino Linotype" w:hAnsi="Palatino Linotype" w:cs="Arial"/>
          <w:b/>
          <w:bCs/>
          <w:i/>
        </w:rPr>
        <w:t>“</w:t>
      </w:r>
      <w:r w:rsidRPr="00A13CD9">
        <w:rPr>
          <w:rFonts w:ascii="Palatino Linotype" w:hAnsi="Palatino Linotype" w:cs="Arial"/>
          <w:b/>
          <w:bCs/>
          <w:i/>
        </w:rPr>
        <w:t>CLAVE ÚNICA D</w:t>
      </w:r>
      <w:r>
        <w:rPr>
          <w:rFonts w:ascii="Palatino Linotype" w:hAnsi="Palatino Linotype" w:cs="Arial"/>
          <w:b/>
          <w:bCs/>
          <w:i/>
        </w:rPr>
        <w:t>E REGISTRO DE POBLACIÓN (CURP)</w:t>
      </w:r>
    </w:p>
    <w:p w14:paraId="246D2CBF" w14:textId="77777777" w:rsidR="00FF6E24" w:rsidRPr="00A13CD9" w:rsidRDefault="00FF6E24" w:rsidP="00FF6E24">
      <w:pPr>
        <w:tabs>
          <w:tab w:val="left" w:pos="8222"/>
        </w:tabs>
        <w:spacing w:before="240" w:line="360" w:lineRule="auto"/>
        <w:ind w:left="851" w:right="851"/>
        <w:jc w:val="both"/>
        <w:rPr>
          <w:rFonts w:ascii="Palatino Linotype" w:hAnsi="Palatino Linotype" w:cs="Arial"/>
          <w:i/>
        </w:rPr>
      </w:pPr>
      <w:r w:rsidRPr="00A13CD9">
        <w:rPr>
          <w:rFonts w:ascii="Palatino Linotype" w:hAnsi="Palatino Linotype" w:cs="Arial"/>
          <w:bCs/>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Pr>
          <w:rFonts w:ascii="Palatino Linotype" w:hAnsi="Palatino Linotype" w:cs="Arial"/>
          <w:i/>
        </w:rPr>
        <w:t xml:space="preserve">” </w:t>
      </w:r>
      <w:r>
        <w:rPr>
          <w:rFonts w:ascii="Palatino Linotype" w:hAnsi="Palatino Linotype" w:cs="Arial"/>
          <w:b/>
          <w:bCs/>
          <w:i/>
        </w:rPr>
        <w:t>[Sic]</w:t>
      </w:r>
    </w:p>
    <w:p w14:paraId="0B5A6C76" w14:textId="77777777" w:rsidR="00FF6E24" w:rsidRDefault="00FF6E24" w:rsidP="00FF6E24">
      <w:pPr>
        <w:pStyle w:val="Prrafodelista"/>
        <w:autoSpaceDE w:val="0"/>
        <w:autoSpaceDN w:val="0"/>
        <w:adjustRightInd w:val="0"/>
        <w:spacing w:line="360" w:lineRule="auto"/>
        <w:ind w:left="0"/>
        <w:contextualSpacing/>
        <w:jc w:val="both"/>
        <w:rPr>
          <w:rFonts w:ascii="Palatino Linotype" w:hAnsi="Palatino Linotype" w:cs="Arial"/>
        </w:rPr>
      </w:pPr>
    </w:p>
    <w:p w14:paraId="26FFB2E0" w14:textId="77777777" w:rsidR="00FF6E24" w:rsidRPr="000752E0" w:rsidRDefault="00FF6E24" w:rsidP="00FF6E24">
      <w:pPr>
        <w:tabs>
          <w:tab w:val="left" w:pos="8647"/>
        </w:tabs>
        <w:spacing w:after="0" w:line="360" w:lineRule="auto"/>
        <w:ind w:right="51"/>
        <w:jc w:val="both"/>
        <w:rPr>
          <w:rFonts w:ascii="Palatino Linotype" w:hAnsi="Palatino Linotype" w:cs="Arial"/>
          <w:sz w:val="24"/>
          <w:szCs w:val="24"/>
        </w:rPr>
      </w:pPr>
      <w:r w:rsidRPr="000752E0">
        <w:rPr>
          <w:rFonts w:ascii="Palatino Linotype" w:hAnsi="Palatino Linotype" w:cs="Arial"/>
          <w:sz w:val="24"/>
          <w:szCs w:val="24"/>
        </w:rPr>
        <w:lastRenderedPageBreak/>
        <w:t>Además de ello, se considera que se deberá testar el</w:t>
      </w:r>
      <w:r>
        <w:rPr>
          <w:rFonts w:ascii="Palatino Linotype" w:hAnsi="Palatino Linotype" w:cs="Arial"/>
          <w:sz w:val="24"/>
          <w:szCs w:val="24"/>
        </w:rPr>
        <w:t xml:space="preserve"> sello </w:t>
      </w:r>
      <w:r w:rsidRPr="000752E0">
        <w:rPr>
          <w:rFonts w:ascii="Palatino Linotype" w:hAnsi="Palatino Linotype" w:cs="Arial"/>
          <w:sz w:val="24"/>
          <w:szCs w:val="24"/>
        </w:rPr>
        <w:t>digital</w:t>
      </w:r>
      <w:r>
        <w:rPr>
          <w:rFonts w:ascii="Palatino Linotype" w:hAnsi="Palatino Linotype" w:cs="Arial"/>
          <w:sz w:val="24"/>
          <w:szCs w:val="24"/>
        </w:rPr>
        <w:t xml:space="preserve"> </w:t>
      </w:r>
      <w:r w:rsidRPr="000752E0">
        <w:rPr>
          <w:rFonts w:ascii="Palatino Linotype" w:hAnsi="Palatino Linotype" w:cs="Arial"/>
          <w:sz w:val="24"/>
          <w:szCs w:val="24"/>
        </w:rPr>
        <w:t>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3A7E0435" w14:textId="77777777" w:rsidR="00FF6E24" w:rsidRDefault="00FF6E24" w:rsidP="00FF6E24">
      <w:pPr>
        <w:tabs>
          <w:tab w:val="left" w:pos="8647"/>
        </w:tabs>
        <w:spacing w:after="0" w:line="360" w:lineRule="auto"/>
        <w:ind w:right="51"/>
        <w:jc w:val="both"/>
        <w:rPr>
          <w:rFonts w:ascii="Palatino Linotype" w:hAnsi="Palatino Linotype" w:cs="Arial"/>
          <w:sz w:val="24"/>
          <w:szCs w:val="24"/>
        </w:rPr>
      </w:pPr>
    </w:p>
    <w:p w14:paraId="0F742E03" w14:textId="77777777" w:rsidR="00FF6E24" w:rsidRDefault="00FF6E24" w:rsidP="00FF6E24">
      <w:pPr>
        <w:tabs>
          <w:tab w:val="left" w:pos="8647"/>
        </w:tabs>
        <w:spacing w:after="0" w:line="360" w:lineRule="auto"/>
        <w:ind w:right="51"/>
        <w:jc w:val="both"/>
        <w:rPr>
          <w:rFonts w:ascii="Palatino Linotype" w:hAnsi="Palatino Linotype" w:cs="Arial"/>
          <w:sz w:val="24"/>
          <w:szCs w:val="24"/>
        </w:rPr>
      </w:pPr>
      <w:r w:rsidRPr="000752E0">
        <w:rPr>
          <w:rFonts w:ascii="Palatino Linotype" w:hAnsi="Palatino Linotype" w:cs="Arial"/>
          <w:sz w:val="24"/>
          <w:szCs w:val="24"/>
        </w:rPr>
        <w:t>De este modo, en las versiones públicas de los documentos que se ordena su entrega se deben testar tanto CLABES, como el</w:t>
      </w:r>
      <w:r>
        <w:rPr>
          <w:rFonts w:ascii="Palatino Linotype" w:hAnsi="Palatino Linotype" w:cs="Arial"/>
          <w:sz w:val="24"/>
          <w:szCs w:val="24"/>
        </w:rPr>
        <w:t xml:space="preserve"> </w:t>
      </w:r>
      <w:r w:rsidRPr="000752E0">
        <w:rPr>
          <w:rFonts w:ascii="Palatino Linotype" w:hAnsi="Palatino Linotype" w:cs="Arial"/>
          <w:sz w:val="24"/>
          <w:szCs w:val="24"/>
        </w:rPr>
        <w:t>sello</w:t>
      </w:r>
      <w:r>
        <w:rPr>
          <w:rFonts w:ascii="Palatino Linotype" w:hAnsi="Palatino Linotype" w:cs="Arial"/>
          <w:sz w:val="24"/>
          <w:szCs w:val="24"/>
        </w:rPr>
        <w:t xml:space="preserve"> </w:t>
      </w:r>
      <w:r w:rsidRPr="000752E0">
        <w:rPr>
          <w:rFonts w:ascii="Palatino Linotype" w:hAnsi="Palatino Linotype" w:cs="Arial"/>
          <w:sz w:val="24"/>
          <w:szCs w:val="24"/>
        </w:rPr>
        <w:t>digital</w:t>
      </w:r>
      <w:r>
        <w:rPr>
          <w:rFonts w:ascii="Palatino Linotype" w:hAnsi="Palatino Linotype" w:cs="Arial"/>
          <w:sz w:val="24"/>
          <w:szCs w:val="24"/>
        </w:rPr>
        <w:t xml:space="preserve"> </w:t>
      </w:r>
      <w:r w:rsidRPr="000752E0">
        <w:rPr>
          <w:rFonts w:ascii="Palatino Linotype" w:hAnsi="Palatino Linotype" w:cs="Arial"/>
          <w:sz w:val="24"/>
          <w:szCs w:val="24"/>
        </w:rPr>
        <w:t>y su correspondiente cadena original; si es que se desprende esta información; en caso contrario, los documentos deben entregarse en forma íntegra.</w:t>
      </w:r>
    </w:p>
    <w:p w14:paraId="7715EAE0" w14:textId="77777777" w:rsidR="00FF6E24" w:rsidRDefault="00FF6E24" w:rsidP="00FF6E24">
      <w:pPr>
        <w:tabs>
          <w:tab w:val="left" w:pos="8647"/>
        </w:tabs>
        <w:spacing w:after="0" w:line="360" w:lineRule="auto"/>
        <w:ind w:right="51"/>
        <w:jc w:val="both"/>
        <w:rPr>
          <w:rFonts w:ascii="Palatino Linotype" w:hAnsi="Palatino Linotype" w:cs="Arial"/>
          <w:sz w:val="24"/>
          <w:szCs w:val="24"/>
        </w:rPr>
      </w:pPr>
    </w:p>
    <w:p w14:paraId="1EE07FA6" w14:textId="77777777" w:rsidR="00FF6E24" w:rsidRDefault="00FF6E24" w:rsidP="00FF6E24">
      <w:pPr>
        <w:tabs>
          <w:tab w:val="left" w:pos="8647"/>
        </w:tabs>
        <w:spacing w:after="0" w:line="360" w:lineRule="auto"/>
        <w:ind w:right="51"/>
        <w:jc w:val="both"/>
        <w:rPr>
          <w:rFonts w:ascii="Palatino Linotype" w:hAnsi="Palatino Linotype" w:cs="Arial"/>
          <w:sz w:val="24"/>
          <w:szCs w:val="24"/>
        </w:rPr>
      </w:pPr>
      <w:r w:rsidRPr="000752E0">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258DC8EA" w14:textId="77777777" w:rsidR="00FF6E24" w:rsidRPr="00497964" w:rsidRDefault="00FF6E24" w:rsidP="00FF6E24">
      <w:pPr>
        <w:tabs>
          <w:tab w:val="left" w:pos="8222"/>
        </w:tabs>
        <w:spacing w:before="240" w:line="360" w:lineRule="auto"/>
        <w:ind w:left="851" w:right="851"/>
        <w:jc w:val="both"/>
        <w:rPr>
          <w:rFonts w:ascii="Palatino Linotype" w:hAnsi="Palatino Linotype" w:cs="Arial"/>
          <w:bCs/>
          <w:i/>
        </w:rPr>
      </w:pPr>
      <w:r w:rsidRPr="00497964">
        <w:rPr>
          <w:rFonts w:ascii="Palatino Linotype" w:hAnsi="Palatino Linotype" w:cs="Arial"/>
          <w:bCs/>
          <w:i/>
        </w:rPr>
        <w:t>“</w:t>
      </w:r>
      <w:r w:rsidRPr="00F40739">
        <w:rPr>
          <w:rFonts w:ascii="Palatino Linotype" w:hAnsi="Palatino Linotype" w:cs="Arial"/>
          <w:b/>
          <w:bCs/>
          <w:i/>
        </w:rPr>
        <w:t>Cuarto</w:t>
      </w:r>
      <w:r w:rsidRPr="00497964">
        <w:rPr>
          <w:rFonts w:ascii="Palatino Linotype" w:hAnsi="Palatino Linotype" w:cs="Arial"/>
          <w:bCs/>
          <w:i/>
        </w:rPr>
        <w:t>.</w:t>
      </w:r>
      <w:r>
        <w:rPr>
          <w:rFonts w:ascii="Palatino Linotype" w:hAnsi="Palatino Linotype" w:cs="Arial"/>
          <w:bCs/>
          <w:i/>
        </w:rPr>
        <w:t xml:space="preserve"> </w:t>
      </w:r>
      <w:r w:rsidRPr="00F40739">
        <w:rPr>
          <w:rFonts w:ascii="Palatino Linotype" w:hAnsi="Palatino Linotype" w:cs="Arial"/>
          <w:b/>
          <w:bCs/>
          <w:i/>
        </w:rPr>
        <w:t xml:space="preserve">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w:t>
      </w:r>
      <w:r w:rsidRPr="00F40739">
        <w:rPr>
          <w:rFonts w:ascii="Palatino Linotype" w:hAnsi="Palatino Linotype" w:cs="Arial"/>
          <w:b/>
          <w:bCs/>
          <w:i/>
        </w:rPr>
        <w:lastRenderedPageBreak/>
        <w:t>competencias</w:t>
      </w:r>
      <w:r w:rsidRPr="00497964">
        <w:rPr>
          <w:rFonts w:ascii="Palatino Linotype" w:hAnsi="Palatino Linotype" w:cs="Arial"/>
          <w:bCs/>
          <w:i/>
        </w:rPr>
        <w:t>, en tanto estas últimas no contravengan lo dispuesto en la Ley General.</w:t>
      </w:r>
    </w:p>
    <w:p w14:paraId="4B618908" w14:textId="77777777" w:rsidR="00FF6E24" w:rsidRPr="00497964" w:rsidRDefault="00FF6E24" w:rsidP="00FF6E24">
      <w:pPr>
        <w:tabs>
          <w:tab w:val="left" w:pos="8222"/>
          <w:tab w:val="left" w:pos="8647"/>
        </w:tabs>
        <w:spacing w:before="240" w:line="360" w:lineRule="auto"/>
        <w:ind w:left="851" w:right="851"/>
        <w:jc w:val="both"/>
        <w:rPr>
          <w:rFonts w:ascii="Palatino Linotype" w:hAnsi="Palatino Linotype" w:cs="Arial"/>
          <w:bCs/>
          <w:i/>
        </w:rPr>
      </w:pPr>
      <w:r w:rsidRPr="00497964">
        <w:rPr>
          <w:rFonts w:ascii="Palatino Linotype" w:hAnsi="Palatino Linotype" w:cs="Arial"/>
          <w:bCs/>
          <w:i/>
        </w:rPr>
        <w:t>Los sujetos obligados deberán aplicar, de manera estricta, las excepciones al derecho de acceso a la información y sólo podrán invocarlas cuando acrediten su procedencia.</w:t>
      </w:r>
    </w:p>
    <w:p w14:paraId="77D2D171" w14:textId="77777777" w:rsidR="00FF6E24" w:rsidRDefault="00FF6E24" w:rsidP="00FF6E24">
      <w:pPr>
        <w:tabs>
          <w:tab w:val="left" w:pos="8222"/>
          <w:tab w:val="left" w:pos="8647"/>
        </w:tabs>
        <w:spacing w:before="240" w:line="360" w:lineRule="auto"/>
        <w:ind w:left="851" w:right="851"/>
        <w:jc w:val="both"/>
        <w:rPr>
          <w:rFonts w:ascii="Palatino Linotype" w:hAnsi="Palatino Linotype" w:cs="Arial"/>
          <w:bCs/>
          <w:i/>
        </w:rPr>
      </w:pPr>
      <w:r>
        <w:rPr>
          <w:rFonts w:ascii="Palatino Linotype" w:hAnsi="Palatino Linotype" w:cs="Arial"/>
          <w:bCs/>
          <w:i/>
        </w:rPr>
        <w:t>(…)</w:t>
      </w:r>
    </w:p>
    <w:p w14:paraId="6DB9DE93" w14:textId="77777777" w:rsidR="00FF6E24" w:rsidRDefault="00FF6E24" w:rsidP="00FF6E24">
      <w:pPr>
        <w:tabs>
          <w:tab w:val="left" w:pos="8222"/>
          <w:tab w:val="left" w:pos="8647"/>
        </w:tabs>
        <w:spacing w:before="240" w:line="360" w:lineRule="auto"/>
        <w:ind w:left="851" w:right="851"/>
        <w:jc w:val="both"/>
        <w:rPr>
          <w:rFonts w:ascii="Palatino Linotype" w:hAnsi="Palatino Linotype" w:cs="Arial"/>
          <w:bCs/>
          <w:i/>
        </w:rPr>
      </w:pPr>
      <w:r w:rsidRPr="00F40739">
        <w:rPr>
          <w:rFonts w:ascii="Palatino Linotype" w:hAnsi="Palatino Linotype" w:cs="Arial"/>
          <w:b/>
          <w:bCs/>
          <w:i/>
        </w:rPr>
        <w:t>Quinto</w:t>
      </w:r>
      <w:r>
        <w:rPr>
          <w:rFonts w:ascii="Palatino Linotype" w:hAnsi="Palatino Linotype" w:cs="Arial"/>
          <w:bCs/>
          <w:i/>
        </w:rPr>
        <w:t xml:space="preserve">. </w:t>
      </w:r>
      <w:r w:rsidRPr="00F40739">
        <w:rPr>
          <w:rFonts w:ascii="Palatino Linotype" w:hAnsi="Palatino Linotype" w:cs="Arial"/>
          <w:b/>
          <w:bCs/>
          <w:i/>
        </w:rPr>
        <w:t>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497964">
        <w:rPr>
          <w:rFonts w:ascii="Palatino Linotype" w:hAnsi="Palatino Linotype" w:cs="Arial"/>
          <w:bCs/>
          <w:i/>
        </w:rPr>
        <w:t>, observando lo dispuesto en la Ley General y las demás disposiciones aplicables en la materia.</w:t>
      </w:r>
    </w:p>
    <w:p w14:paraId="0E9C976E" w14:textId="77777777" w:rsidR="00FF6E24" w:rsidRDefault="00FF6E24" w:rsidP="00FF6E24">
      <w:pPr>
        <w:tabs>
          <w:tab w:val="left" w:pos="8222"/>
          <w:tab w:val="left" w:pos="8647"/>
        </w:tabs>
        <w:spacing w:before="240" w:line="360" w:lineRule="auto"/>
        <w:ind w:left="851" w:right="851"/>
        <w:jc w:val="both"/>
        <w:rPr>
          <w:rFonts w:ascii="Palatino Linotype" w:hAnsi="Palatino Linotype" w:cs="Arial"/>
          <w:bCs/>
          <w:i/>
        </w:rPr>
      </w:pPr>
      <w:r>
        <w:rPr>
          <w:rFonts w:ascii="Palatino Linotype" w:hAnsi="Palatino Linotype" w:cs="Arial"/>
          <w:bCs/>
          <w:i/>
        </w:rPr>
        <w:t>(…)</w:t>
      </w:r>
    </w:p>
    <w:p w14:paraId="286A0B56" w14:textId="77777777" w:rsidR="00FF6E24" w:rsidRPr="00F40739" w:rsidRDefault="00FF6E24" w:rsidP="00FF6E24">
      <w:pPr>
        <w:tabs>
          <w:tab w:val="left" w:pos="8222"/>
          <w:tab w:val="left" w:pos="8647"/>
        </w:tabs>
        <w:spacing w:before="240" w:line="360" w:lineRule="auto"/>
        <w:ind w:left="851" w:right="851"/>
        <w:jc w:val="both"/>
        <w:rPr>
          <w:rFonts w:ascii="Palatino Linotype" w:hAnsi="Palatino Linotype" w:cs="Arial"/>
          <w:b/>
          <w:bCs/>
          <w:i/>
        </w:rPr>
      </w:pPr>
      <w:r w:rsidRPr="00F40739">
        <w:rPr>
          <w:rFonts w:ascii="Palatino Linotype" w:hAnsi="Palatino Linotype" w:cs="Arial"/>
          <w:b/>
          <w:bCs/>
          <w:i/>
        </w:rPr>
        <w:t>Octavo</w:t>
      </w:r>
      <w:r w:rsidRPr="00497964">
        <w:rPr>
          <w:rFonts w:ascii="Palatino Linotype" w:hAnsi="Palatino Linotype" w:cs="Arial"/>
          <w:bCs/>
          <w:i/>
        </w:rPr>
        <w:t>.</w:t>
      </w:r>
      <w:r>
        <w:rPr>
          <w:rFonts w:ascii="Palatino Linotype" w:hAnsi="Palatino Linotype" w:cs="Arial"/>
          <w:bCs/>
          <w:i/>
        </w:rPr>
        <w:t xml:space="preserve"> </w:t>
      </w:r>
      <w:r w:rsidRPr="00F40739">
        <w:rPr>
          <w:rFonts w:ascii="Palatino Linotype" w:hAnsi="Palatino Linotype" w:cs="Arial"/>
          <w:b/>
          <w:bCs/>
          <w:i/>
        </w:rPr>
        <w:t>Para fundar la clasificación de la información se debe señalar el artículo, fracción, inciso, párrafo o numeral de la ley o tratado internacional suscrito por el Estado mexicano que expresamente le otorga el carácter de reservada o confidencial.</w:t>
      </w:r>
    </w:p>
    <w:p w14:paraId="0741BAD0" w14:textId="77777777" w:rsidR="00FF6E24" w:rsidRPr="00497964" w:rsidRDefault="00FF6E24" w:rsidP="00FF6E24">
      <w:pPr>
        <w:tabs>
          <w:tab w:val="left" w:pos="8222"/>
          <w:tab w:val="left" w:pos="8647"/>
        </w:tabs>
        <w:spacing w:before="240" w:line="360" w:lineRule="auto"/>
        <w:ind w:left="851" w:right="851"/>
        <w:jc w:val="both"/>
        <w:rPr>
          <w:rFonts w:ascii="Palatino Linotype" w:hAnsi="Palatino Linotype" w:cs="Arial"/>
          <w:b/>
          <w:bCs/>
          <w:i/>
        </w:rPr>
      </w:pPr>
      <w:r w:rsidRPr="00F40739">
        <w:rPr>
          <w:rFonts w:ascii="Palatino Linotype" w:hAnsi="Palatino Linotype" w:cs="Arial"/>
          <w:b/>
          <w:bCs/>
          <w:i/>
        </w:rPr>
        <w:t>Para motivar la clasificación se deberán señalar las razones o circunstancias especiales que lo llevaron a concluir que el caso particular se ajusta al supuesto previsto por la norma legal invocada como fundamento</w:t>
      </w:r>
      <w:r w:rsidRPr="00497964">
        <w:rPr>
          <w:rFonts w:ascii="Palatino Linotype" w:hAnsi="Palatino Linotype" w:cs="Arial"/>
          <w:b/>
          <w:bCs/>
          <w:i/>
        </w:rPr>
        <w:t>.</w:t>
      </w:r>
    </w:p>
    <w:p w14:paraId="7FA8657F" w14:textId="77777777" w:rsidR="00FF6E24" w:rsidRPr="00497964" w:rsidRDefault="00FF6E24" w:rsidP="00FF6E24">
      <w:pPr>
        <w:tabs>
          <w:tab w:val="left" w:pos="8222"/>
          <w:tab w:val="left" w:pos="8647"/>
        </w:tabs>
        <w:spacing w:before="240" w:line="360" w:lineRule="auto"/>
        <w:ind w:left="851" w:right="851"/>
        <w:jc w:val="both"/>
        <w:rPr>
          <w:rFonts w:ascii="Palatino Linotype" w:hAnsi="Palatino Linotype" w:cs="Arial"/>
          <w:bCs/>
          <w:i/>
        </w:rPr>
      </w:pPr>
      <w:r>
        <w:rPr>
          <w:rFonts w:ascii="Palatino Linotype" w:hAnsi="Palatino Linotype" w:cs="Arial"/>
          <w:bCs/>
          <w:i/>
        </w:rPr>
        <w:t>(</w:t>
      </w:r>
      <w:r w:rsidRPr="00497964">
        <w:rPr>
          <w:rFonts w:ascii="Palatino Linotype" w:hAnsi="Palatino Linotype" w:cs="Arial"/>
          <w:bCs/>
          <w:i/>
        </w:rPr>
        <w:t>…</w:t>
      </w:r>
      <w:r>
        <w:rPr>
          <w:rFonts w:ascii="Palatino Linotype" w:hAnsi="Palatino Linotype" w:cs="Arial"/>
          <w:bCs/>
          <w:i/>
        </w:rPr>
        <w:t>)</w:t>
      </w:r>
    </w:p>
    <w:p w14:paraId="7A4AB238" w14:textId="77777777" w:rsidR="00FF6E24" w:rsidRPr="00497964" w:rsidRDefault="00FF6E24" w:rsidP="00FF6E24">
      <w:pPr>
        <w:tabs>
          <w:tab w:val="left" w:pos="8222"/>
          <w:tab w:val="left" w:pos="8647"/>
        </w:tabs>
        <w:spacing w:before="240" w:line="360" w:lineRule="auto"/>
        <w:ind w:left="851" w:right="851"/>
        <w:jc w:val="both"/>
        <w:rPr>
          <w:rFonts w:ascii="Palatino Linotype" w:hAnsi="Palatino Linotype" w:cs="Arial"/>
          <w:bCs/>
          <w:i/>
        </w:rPr>
      </w:pPr>
      <w:r w:rsidRPr="00497964">
        <w:rPr>
          <w:rFonts w:ascii="Palatino Linotype" w:hAnsi="Palatino Linotype" w:cs="Arial"/>
          <w:bCs/>
          <w:i/>
        </w:rPr>
        <w:lastRenderedPageBreak/>
        <w:t>DE LA INFORMACIÓN CONFIDENCIAL</w:t>
      </w:r>
    </w:p>
    <w:p w14:paraId="1EA3FC91" w14:textId="77777777" w:rsidR="00FF6E24" w:rsidRPr="00497964" w:rsidRDefault="00FF6E24" w:rsidP="00FF6E24">
      <w:pPr>
        <w:tabs>
          <w:tab w:val="left" w:pos="8222"/>
          <w:tab w:val="left" w:pos="8647"/>
        </w:tabs>
        <w:spacing w:before="240" w:line="360" w:lineRule="auto"/>
        <w:ind w:left="851" w:right="851"/>
        <w:jc w:val="both"/>
        <w:rPr>
          <w:rFonts w:ascii="Palatino Linotype" w:hAnsi="Palatino Linotype" w:cs="Arial"/>
          <w:bCs/>
          <w:i/>
        </w:rPr>
      </w:pPr>
      <w:r w:rsidRPr="00497964">
        <w:rPr>
          <w:rFonts w:ascii="Palatino Linotype" w:hAnsi="Palatino Linotype" w:cs="Arial"/>
          <w:bCs/>
          <w:i/>
        </w:rPr>
        <w:t>Trigésimo octavo.</w:t>
      </w:r>
      <w:r>
        <w:rPr>
          <w:rFonts w:ascii="Palatino Linotype" w:hAnsi="Palatino Linotype" w:cs="Arial"/>
          <w:bCs/>
          <w:i/>
        </w:rPr>
        <w:t xml:space="preserve"> </w:t>
      </w:r>
      <w:r w:rsidRPr="00497964">
        <w:rPr>
          <w:rFonts w:ascii="Palatino Linotype" w:hAnsi="Palatino Linotype" w:cs="Arial"/>
          <w:bCs/>
          <w:i/>
        </w:rPr>
        <w:t>Se considera información confidencial:</w:t>
      </w:r>
    </w:p>
    <w:p w14:paraId="141D01A6" w14:textId="77777777" w:rsidR="00FF6E24" w:rsidRPr="00497964" w:rsidRDefault="00FF6E24" w:rsidP="00FF6E24">
      <w:pPr>
        <w:tabs>
          <w:tab w:val="left" w:pos="8222"/>
          <w:tab w:val="left" w:pos="8647"/>
        </w:tabs>
        <w:spacing w:before="240" w:line="360" w:lineRule="auto"/>
        <w:ind w:left="851" w:right="851"/>
        <w:jc w:val="both"/>
        <w:rPr>
          <w:rFonts w:ascii="Palatino Linotype" w:hAnsi="Palatino Linotype" w:cs="Arial"/>
          <w:b/>
          <w:bCs/>
          <w:i/>
        </w:rPr>
      </w:pPr>
      <w:r>
        <w:rPr>
          <w:rFonts w:ascii="Palatino Linotype" w:hAnsi="Palatino Linotype" w:cs="Arial"/>
          <w:bCs/>
          <w:i/>
        </w:rPr>
        <w:t xml:space="preserve">I. </w:t>
      </w:r>
      <w:r w:rsidRPr="00F40739">
        <w:rPr>
          <w:rFonts w:ascii="Palatino Linotype" w:hAnsi="Palatino Linotype" w:cs="Arial"/>
          <w:b/>
          <w:bCs/>
          <w:i/>
        </w:rPr>
        <w:t>Los datos personales en los términos de la norma aplicable</w:t>
      </w:r>
      <w:r w:rsidRPr="00497964">
        <w:rPr>
          <w:rFonts w:ascii="Palatino Linotype" w:hAnsi="Palatino Linotype" w:cs="Arial"/>
          <w:b/>
          <w:bCs/>
          <w:i/>
        </w:rPr>
        <w:t>;</w:t>
      </w:r>
    </w:p>
    <w:p w14:paraId="37D4EEE8" w14:textId="77777777" w:rsidR="00FF6E24" w:rsidRPr="00497964" w:rsidRDefault="00FF6E24" w:rsidP="00FF6E24">
      <w:pPr>
        <w:tabs>
          <w:tab w:val="left" w:pos="8222"/>
          <w:tab w:val="left" w:pos="8647"/>
        </w:tabs>
        <w:spacing w:before="240" w:line="360" w:lineRule="auto"/>
        <w:ind w:left="851" w:right="851"/>
        <w:jc w:val="both"/>
        <w:rPr>
          <w:rFonts w:ascii="Palatino Linotype" w:hAnsi="Palatino Linotype" w:cs="Arial"/>
          <w:bCs/>
          <w:i/>
        </w:rPr>
      </w:pPr>
      <w:r w:rsidRPr="00497964">
        <w:rPr>
          <w:rFonts w:ascii="Palatino Linotype" w:hAnsi="Palatino Linotype" w:cs="Arial"/>
          <w:bCs/>
          <w:i/>
        </w:rPr>
        <w:t>II.</w:t>
      </w:r>
      <w:r>
        <w:rPr>
          <w:rFonts w:ascii="Palatino Linotype" w:hAnsi="Palatino Linotype" w:cs="Arial"/>
          <w:bCs/>
          <w:i/>
        </w:rPr>
        <w:t xml:space="preserve"> </w:t>
      </w:r>
      <w:r w:rsidRPr="00497964">
        <w:rPr>
          <w:rFonts w:ascii="Palatino Linotype" w:hAnsi="Palatino Linotype" w:cs="Arial"/>
          <w:bCs/>
          <w:i/>
        </w:rPr>
        <w:t>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7EDE1D8F" w14:textId="77777777" w:rsidR="00FF6E24" w:rsidRPr="00497964" w:rsidRDefault="00FF6E24" w:rsidP="00FF6E24">
      <w:pPr>
        <w:tabs>
          <w:tab w:val="left" w:pos="8222"/>
          <w:tab w:val="left" w:pos="8647"/>
        </w:tabs>
        <w:spacing w:before="240" w:line="360" w:lineRule="auto"/>
        <w:ind w:left="851" w:right="851"/>
        <w:jc w:val="both"/>
        <w:rPr>
          <w:rFonts w:ascii="Palatino Linotype" w:hAnsi="Palatino Linotype" w:cs="Arial"/>
          <w:bCs/>
          <w:i/>
        </w:rPr>
      </w:pPr>
      <w:r>
        <w:rPr>
          <w:rFonts w:ascii="Palatino Linotype" w:hAnsi="Palatino Linotype" w:cs="Arial"/>
          <w:bCs/>
          <w:i/>
        </w:rPr>
        <w:t xml:space="preserve">III </w:t>
      </w:r>
      <w:r w:rsidRPr="00497964">
        <w:rPr>
          <w:rFonts w:ascii="Palatino Linotype" w:hAnsi="Palatino Linotype" w:cs="Arial"/>
          <w:bCs/>
          <w:i/>
        </w:rPr>
        <w:t>…</w:t>
      </w:r>
      <w:r>
        <w:rPr>
          <w:rFonts w:ascii="Palatino Linotype" w:hAnsi="Palatino Linotype" w:cs="Arial"/>
          <w:bCs/>
          <w:i/>
        </w:rPr>
        <w:t xml:space="preserve"> </w:t>
      </w:r>
      <w:r w:rsidRPr="00497964">
        <w:rPr>
          <w:rFonts w:ascii="Palatino Linotype" w:hAnsi="Palatino Linotype" w:cs="Arial"/>
          <w:bCs/>
          <w:i/>
        </w:rPr>
        <w:t>La información confidencial no estará sujeta a temporalidad alguna y sólo podrán tener acceso a ella los</w:t>
      </w:r>
      <w:r>
        <w:rPr>
          <w:rFonts w:ascii="Palatino Linotype" w:hAnsi="Palatino Linotype" w:cs="Arial"/>
          <w:bCs/>
          <w:i/>
        </w:rPr>
        <w:t xml:space="preserve"> </w:t>
      </w:r>
      <w:r w:rsidRPr="00497964">
        <w:rPr>
          <w:rFonts w:ascii="Palatino Linotype" w:hAnsi="Palatino Linotype" w:cs="Arial"/>
          <w:bCs/>
          <w:i/>
        </w:rPr>
        <w:t>titulares de la misma, sus representantes y los servidores públicos facultados para ello.”</w:t>
      </w:r>
      <w:r>
        <w:rPr>
          <w:rFonts w:ascii="Palatino Linotype" w:hAnsi="Palatino Linotype" w:cs="Arial"/>
          <w:bCs/>
          <w:i/>
        </w:rPr>
        <w:t xml:space="preserve"> </w:t>
      </w:r>
      <w:r>
        <w:rPr>
          <w:rFonts w:ascii="Palatino Linotype" w:hAnsi="Palatino Linotype" w:cs="Arial"/>
          <w:b/>
          <w:bCs/>
          <w:i/>
        </w:rPr>
        <w:t>[Sic]</w:t>
      </w:r>
    </w:p>
    <w:p w14:paraId="2A20EAA4" w14:textId="77777777" w:rsidR="00FF6E24" w:rsidRDefault="00FF6E24" w:rsidP="00FF6E24">
      <w:pPr>
        <w:tabs>
          <w:tab w:val="left" w:pos="8647"/>
        </w:tabs>
        <w:spacing w:after="0" w:line="360" w:lineRule="auto"/>
        <w:ind w:right="51"/>
        <w:jc w:val="both"/>
        <w:rPr>
          <w:rFonts w:ascii="Palatino Linotype" w:hAnsi="Palatino Linotype" w:cs="Arial"/>
          <w:sz w:val="24"/>
          <w:szCs w:val="24"/>
        </w:rPr>
      </w:pPr>
    </w:p>
    <w:p w14:paraId="4BD65A70" w14:textId="77777777" w:rsidR="00FF6E24" w:rsidRDefault="00FF6E24" w:rsidP="00FF6E24">
      <w:pPr>
        <w:tabs>
          <w:tab w:val="left" w:pos="8647"/>
        </w:tabs>
        <w:spacing w:after="0" w:line="360" w:lineRule="auto"/>
        <w:ind w:right="51"/>
        <w:jc w:val="both"/>
        <w:rPr>
          <w:rFonts w:ascii="Palatino Linotype" w:hAnsi="Palatino Linotype" w:cs="Arial"/>
          <w:sz w:val="24"/>
          <w:szCs w:val="24"/>
        </w:rPr>
      </w:pPr>
      <w:r w:rsidRPr="009D7070">
        <w:rPr>
          <w:rFonts w:ascii="Palatino Linotype" w:hAnsi="Palatino Linotype" w:cs="Arial"/>
          <w:sz w:val="24"/>
          <w:szCs w:val="24"/>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795851C0" w14:textId="77777777" w:rsidR="00FF6E24" w:rsidRPr="006C2CD9" w:rsidRDefault="00FF6E24" w:rsidP="00FF6E24">
      <w:pPr>
        <w:tabs>
          <w:tab w:val="left" w:pos="8647"/>
        </w:tabs>
        <w:spacing w:after="0" w:line="360" w:lineRule="auto"/>
        <w:ind w:right="51"/>
        <w:jc w:val="both"/>
        <w:rPr>
          <w:rFonts w:ascii="Palatino Linotype" w:hAnsi="Palatino Linotype" w:cs="Arial"/>
          <w:sz w:val="24"/>
          <w:szCs w:val="24"/>
        </w:rPr>
      </w:pPr>
    </w:p>
    <w:p w14:paraId="4C453580" w14:textId="77777777" w:rsidR="00FF6E24" w:rsidRDefault="00FF6E24" w:rsidP="00FF6E24">
      <w:pPr>
        <w:tabs>
          <w:tab w:val="left" w:pos="8647"/>
        </w:tabs>
        <w:spacing w:after="0" w:line="360" w:lineRule="auto"/>
        <w:ind w:right="51"/>
        <w:jc w:val="both"/>
        <w:rPr>
          <w:rFonts w:ascii="Palatino Linotype" w:hAnsi="Palatino Linotype" w:cs="Arial"/>
          <w:sz w:val="24"/>
          <w:szCs w:val="24"/>
        </w:rPr>
      </w:pPr>
      <w:r w:rsidRPr="006C2CD9">
        <w:rPr>
          <w:rFonts w:ascii="Palatino Linotype" w:hAnsi="Palatino Linotype" w:cs="Arial"/>
          <w:sz w:val="24"/>
          <w:szCs w:val="24"/>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w:t>
      </w:r>
      <w:r w:rsidRPr="006C2CD9">
        <w:rPr>
          <w:rFonts w:ascii="Palatino Linotype" w:hAnsi="Palatino Linotype" w:cs="Arial"/>
          <w:sz w:val="24"/>
          <w:szCs w:val="24"/>
        </w:rPr>
        <w:lastRenderedPageBreak/>
        <w:t>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C30A29B" w14:textId="77777777" w:rsidR="00FF6E24" w:rsidRDefault="00FF6E24" w:rsidP="00FF6E24">
      <w:pPr>
        <w:tabs>
          <w:tab w:val="left" w:pos="8647"/>
        </w:tabs>
        <w:spacing w:after="0" w:line="360" w:lineRule="auto"/>
        <w:ind w:right="51"/>
        <w:jc w:val="both"/>
        <w:rPr>
          <w:rFonts w:ascii="Palatino Linotype" w:hAnsi="Palatino Linotype" w:cs="Arial"/>
          <w:sz w:val="24"/>
          <w:szCs w:val="24"/>
        </w:rPr>
      </w:pPr>
    </w:p>
    <w:p w14:paraId="162247FE" w14:textId="77777777" w:rsidR="00FF6E24" w:rsidRDefault="00FF6E24" w:rsidP="00FF6E24">
      <w:pPr>
        <w:pStyle w:val="Prrafodelista"/>
        <w:autoSpaceDE w:val="0"/>
        <w:autoSpaceDN w:val="0"/>
        <w:adjustRightInd w:val="0"/>
        <w:spacing w:line="360" w:lineRule="auto"/>
        <w:ind w:left="0"/>
        <w:contextualSpacing/>
        <w:jc w:val="both"/>
        <w:rPr>
          <w:rFonts w:ascii="Palatino Linotype" w:hAnsi="Palatino Linotype" w:cs="Arial"/>
          <w:i/>
          <w:iCs/>
        </w:rPr>
      </w:pPr>
      <w:r>
        <w:rPr>
          <w:rFonts w:ascii="Palatino Linotype" w:hAnsi="Palatino Linotype" w:cs="Arial"/>
        </w:rPr>
        <w:t xml:space="preserve">Entonces, </w:t>
      </w:r>
      <w:r w:rsidRPr="004E516D">
        <w:rPr>
          <w:rFonts w:ascii="Palatino Linotype" w:hAnsi="Palatino Linotype" w:cs="Arial"/>
          <w:b/>
        </w:rPr>
        <w:t>El Sujeto Obligado</w:t>
      </w:r>
      <w:r w:rsidRPr="006C2CD9">
        <w:rPr>
          <w:rFonts w:ascii="Palatino Linotype" w:hAnsi="Palatino Linotype" w:cs="Arial"/>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6C2CD9">
        <w:rPr>
          <w:rFonts w:ascii="Palatino Linotype" w:hAnsi="Palatino Linotype" w:cs="Arial"/>
          <w:i/>
          <w:iCs/>
        </w:rPr>
        <w:t>.</w:t>
      </w:r>
    </w:p>
    <w:p w14:paraId="1AB0A092" w14:textId="722F5776" w:rsidR="00606FDA" w:rsidRPr="00E644F4" w:rsidRDefault="00606FDA" w:rsidP="00606FDA">
      <w:pPr>
        <w:tabs>
          <w:tab w:val="left" w:pos="709"/>
        </w:tabs>
        <w:spacing w:before="240" w:line="360" w:lineRule="auto"/>
        <w:ind w:right="51"/>
        <w:jc w:val="both"/>
        <w:rPr>
          <w:rFonts w:ascii="Palatino Linotype" w:hAnsi="Palatino Linotype"/>
          <w:sz w:val="24"/>
          <w:szCs w:val="24"/>
        </w:rPr>
      </w:pPr>
      <w:r w:rsidRPr="00E644F4">
        <w:rPr>
          <w:rFonts w:ascii="Palatino Linotype" w:hAnsi="Palatino Linotype"/>
          <w:sz w:val="24"/>
          <w:szCs w:val="24"/>
        </w:rPr>
        <w:t xml:space="preserve">Finalmente, en mérito de lo expuesto en líneas anteriores, resultan parcialmente fundados los motivos de inconformidad vertidos por </w:t>
      </w:r>
      <w:r w:rsidRPr="00E644F4">
        <w:rPr>
          <w:rFonts w:ascii="Palatino Linotype" w:hAnsi="Palatino Linotype"/>
          <w:b/>
          <w:sz w:val="24"/>
          <w:szCs w:val="24"/>
        </w:rPr>
        <w:t xml:space="preserve">El Recurrente, </w:t>
      </w:r>
      <w:r w:rsidRPr="00E644F4">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E644F4">
        <w:rPr>
          <w:rFonts w:ascii="Palatino Linotype" w:hAnsi="Palatino Linotype"/>
          <w:b/>
          <w:sz w:val="24"/>
          <w:szCs w:val="24"/>
        </w:rPr>
        <w:t xml:space="preserve">MODIFICA </w:t>
      </w:r>
      <w:r w:rsidRPr="00E644F4">
        <w:rPr>
          <w:rFonts w:ascii="Palatino Linotype" w:hAnsi="Palatino Linotype"/>
          <w:sz w:val="24"/>
          <w:szCs w:val="24"/>
        </w:rPr>
        <w:t xml:space="preserve">la respuesta a la solicitud de información </w:t>
      </w:r>
      <w:r>
        <w:rPr>
          <w:rFonts w:ascii="Palatino Linotype" w:hAnsi="Palatino Linotype"/>
          <w:b/>
          <w:sz w:val="24"/>
          <w:szCs w:val="24"/>
        </w:rPr>
        <w:t>00497/PJUDICI/IP/2018</w:t>
      </w:r>
      <w:r w:rsidRPr="00E644F4">
        <w:rPr>
          <w:rFonts w:ascii="Palatino Linotype" w:hAnsi="Palatino Linotype"/>
          <w:b/>
          <w:sz w:val="24"/>
          <w:szCs w:val="24"/>
        </w:rPr>
        <w:t xml:space="preserve">, </w:t>
      </w:r>
      <w:r w:rsidRPr="00E644F4">
        <w:rPr>
          <w:rFonts w:ascii="Palatino Linotype" w:hAnsi="Palatino Linotype"/>
          <w:sz w:val="24"/>
          <w:szCs w:val="24"/>
        </w:rPr>
        <w:t xml:space="preserve">que ha sido materia del presente fallo. </w:t>
      </w:r>
    </w:p>
    <w:p w14:paraId="050CB1BF" w14:textId="15E65705" w:rsidR="00606FDA" w:rsidRPr="00E644F4" w:rsidRDefault="00606FDA" w:rsidP="00606FDA">
      <w:pPr>
        <w:tabs>
          <w:tab w:val="left" w:pos="709"/>
        </w:tabs>
        <w:spacing w:before="240" w:line="360" w:lineRule="auto"/>
        <w:ind w:right="51"/>
        <w:jc w:val="both"/>
        <w:rPr>
          <w:rFonts w:ascii="Palatino Linotype" w:hAnsi="Palatino Linotype"/>
          <w:sz w:val="24"/>
          <w:szCs w:val="24"/>
        </w:rPr>
      </w:pPr>
      <w:r w:rsidRPr="00E644F4">
        <w:rPr>
          <w:rFonts w:ascii="Palatino Linotype" w:hAnsi="Palatino Linotype"/>
          <w:sz w:val="24"/>
          <w:szCs w:val="24"/>
        </w:rPr>
        <w:t>Por lo antes expuesto y fundado es de resolverse y;</w:t>
      </w:r>
    </w:p>
    <w:p w14:paraId="40A50753" w14:textId="77777777" w:rsidR="00D71F22" w:rsidRDefault="00D71F22" w:rsidP="00606FDA">
      <w:pPr>
        <w:spacing w:before="240" w:line="360" w:lineRule="auto"/>
        <w:jc w:val="center"/>
        <w:rPr>
          <w:rFonts w:ascii="Palatino Linotype" w:eastAsia="Times New Roman" w:hAnsi="Palatino Linotype"/>
          <w:b/>
          <w:bCs/>
          <w:spacing w:val="60"/>
          <w:sz w:val="24"/>
          <w:szCs w:val="24"/>
          <w:lang w:val="es-ES_tradnl"/>
        </w:rPr>
      </w:pPr>
    </w:p>
    <w:p w14:paraId="00626E90" w14:textId="77777777" w:rsidR="00606FDA" w:rsidRPr="00D05C83" w:rsidRDefault="00606FDA" w:rsidP="00606FDA">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5B384AAD" w14:textId="7428BEE2" w:rsidR="00606FDA" w:rsidRDefault="00606FDA" w:rsidP="00606FDA">
      <w:pPr>
        <w:spacing w:before="240" w:line="360" w:lineRule="auto"/>
        <w:jc w:val="both"/>
        <w:rPr>
          <w:rFonts w:ascii="Palatino Linotype" w:hAnsi="Palatino Linotype" w:cs="Arial"/>
          <w:sz w:val="24"/>
          <w:szCs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w:t>
      </w:r>
      <w:r>
        <w:rPr>
          <w:rFonts w:ascii="Palatino Linotype" w:hAnsi="Palatino Linotype" w:cs="Arial"/>
          <w:b/>
          <w:sz w:val="24"/>
          <w:szCs w:val="24"/>
        </w:rPr>
        <w:t xml:space="preserve">00497/PJUDICI/IP/2018, </w:t>
      </w:r>
      <w:r>
        <w:rPr>
          <w:rFonts w:ascii="Palatino Linotype" w:hAnsi="Palatino Linotype" w:cs="Arial"/>
          <w:sz w:val="24"/>
          <w:szCs w:val="24"/>
        </w:rPr>
        <w:t xml:space="preserve">por resultar parcialmente fundados </w:t>
      </w:r>
      <w:r>
        <w:rPr>
          <w:rFonts w:ascii="Palatino Linotype" w:hAnsi="Palatino Linotype" w:cs="Arial"/>
          <w:sz w:val="24"/>
          <w:szCs w:val="24"/>
        </w:rPr>
        <w:lastRenderedPageBreak/>
        <w:t xml:space="preserve">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w:t>
      </w:r>
      <w:r>
        <w:rPr>
          <w:rFonts w:ascii="Palatino Linotype" w:hAnsi="Palatino Linotype" w:cs="Arial"/>
          <w:b/>
          <w:sz w:val="24"/>
          <w:szCs w:val="24"/>
        </w:rPr>
        <w:t xml:space="preserve">Considerando Cuarto </w:t>
      </w:r>
      <w:r>
        <w:rPr>
          <w:rFonts w:ascii="Palatino Linotype" w:hAnsi="Palatino Linotype" w:cs="Arial"/>
          <w:sz w:val="24"/>
          <w:szCs w:val="24"/>
        </w:rPr>
        <w:t xml:space="preserve">de la presente resolución. </w:t>
      </w:r>
    </w:p>
    <w:p w14:paraId="1995A9D1" w14:textId="77777777" w:rsidR="00606FDA" w:rsidRDefault="00606FDA" w:rsidP="00606FDA">
      <w:pPr>
        <w:spacing w:before="240" w:line="360" w:lineRule="auto"/>
        <w:jc w:val="both"/>
        <w:rPr>
          <w:rFonts w:ascii="Palatino Linotype" w:hAnsi="Palatino Linotype" w:cs="Arial"/>
          <w:sz w:val="24"/>
          <w:szCs w:val="24"/>
        </w:rPr>
      </w:pPr>
    </w:p>
    <w:p w14:paraId="1DA0660F" w14:textId="3D140623" w:rsidR="00606FDA" w:rsidRDefault="00606FDA" w:rsidP="00606FDA">
      <w:pPr>
        <w:spacing w:before="240" w:line="360" w:lineRule="auto"/>
        <w:jc w:val="both"/>
        <w:rPr>
          <w:rFonts w:ascii="Palatino Linotype" w:hAnsi="Palatino Linotype" w:cs="Arial"/>
          <w:sz w:val="24"/>
          <w:szCs w:val="24"/>
        </w:rPr>
      </w:pPr>
      <w:r>
        <w:rPr>
          <w:rFonts w:ascii="Palatino Linotype" w:hAnsi="Palatino Linotype" w:cs="Arial"/>
          <w:b/>
          <w:sz w:val="24"/>
          <w:szCs w:val="24"/>
        </w:rPr>
        <w:t xml:space="preserve">SEGUNDO. </w:t>
      </w:r>
      <w:r>
        <w:rPr>
          <w:rFonts w:ascii="Palatino Linotype" w:hAnsi="Palatino Linotype" w:cs="Arial"/>
          <w:sz w:val="24"/>
          <w:szCs w:val="24"/>
        </w:rPr>
        <w:t xml:space="preserve">Se </w:t>
      </w:r>
      <w:r>
        <w:rPr>
          <w:rFonts w:ascii="Palatino Linotype" w:hAnsi="Palatino Linotype" w:cs="Arial"/>
          <w:b/>
          <w:sz w:val="24"/>
          <w:szCs w:val="24"/>
        </w:rPr>
        <w:t xml:space="preserve">ORDENA </w:t>
      </w:r>
      <w:r>
        <w:rPr>
          <w:rFonts w:ascii="Palatino Linotype" w:hAnsi="Palatino Linotype" w:cs="Arial"/>
          <w:sz w:val="24"/>
          <w:szCs w:val="24"/>
        </w:rPr>
        <w:t xml:space="preserve">al </w:t>
      </w:r>
      <w:r>
        <w:rPr>
          <w:rFonts w:ascii="Palatino Linotype" w:hAnsi="Palatino Linotype" w:cs="Arial"/>
          <w:b/>
          <w:sz w:val="24"/>
          <w:szCs w:val="24"/>
        </w:rPr>
        <w:t xml:space="preserve">SUJETO OBLIGADO </w:t>
      </w:r>
      <w:r w:rsidRPr="00CB2783">
        <w:rPr>
          <w:rFonts w:ascii="Palatino Linotype" w:hAnsi="Palatino Linotype" w:cs="Arial"/>
          <w:sz w:val="24"/>
          <w:szCs w:val="24"/>
        </w:rPr>
        <w:t xml:space="preserve">que </w:t>
      </w:r>
      <w:r w:rsidR="0002560B">
        <w:rPr>
          <w:rFonts w:ascii="Palatino Linotype" w:hAnsi="Palatino Linotype" w:cs="Arial"/>
          <w:sz w:val="24"/>
          <w:szCs w:val="24"/>
        </w:rPr>
        <w:t>haga entrega al</w:t>
      </w:r>
      <w:r>
        <w:rPr>
          <w:rFonts w:ascii="Palatino Linotype" w:hAnsi="Palatino Linotype" w:cs="Arial"/>
          <w:b/>
          <w:sz w:val="24"/>
          <w:szCs w:val="24"/>
        </w:rPr>
        <w:t xml:space="preserve"> RECURRENTE</w:t>
      </w:r>
      <w:r w:rsidRPr="003C2632">
        <w:rPr>
          <w:rFonts w:ascii="Palatino Linotype" w:hAnsi="Palatino Linotype" w:cs="Arial"/>
          <w:sz w:val="24"/>
          <w:szCs w:val="24"/>
        </w:rPr>
        <w:t xml:space="preserve">, </w:t>
      </w:r>
      <w:r>
        <w:rPr>
          <w:rFonts w:ascii="Palatino Linotype" w:hAnsi="Palatino Linotype" w:cs="Arial"/>
          <w:sz w:val="24"/>
          <w:szCs w:val="24"/>
        </w:rPr>
        <w:t xml:space="preserve">a través del </w:t>
      </w:r>
      <w:r w:rsidRPr="00A507EB">
        <w:rPr>
          <w:rFonts w:ascii="Palatino Linotype" w:hAnsi="Palatino Linotype" w:cs="Arial"/>
          <w:b/>
          <w:sz w:val="24"/>
          <w:szCs w:val="24"/>
        </w:rPr>
        <w:t>SAIMEX,</w:t>
      </w:r>
      <w:r>
        <w:rPr>
          <w:rFonts w:ascii="Palatino Linotype" w:hAnsi="Palatino Linotype" w:cs="Arial"/>
          <w:sz w:val="24"/>
          <w:szCs w:val="24"/>
        </w:rPr>
        <w:t xml:space="preserve"> en versión pública de ser procedente, del o los documentos donde conste la siguiente información:</w:t>
      </w:r>
    </w:p>
    <w:p w14:paraId="2D780A98" w14:textId="37175F3B" w:rsidR="00606FDA" w:rsidRDefault="00606FDA" w:rsidP="00606FDA">
      <w:pPr>
        <w:pStyle w:val="Prrafodelista"/>
        <w:numPr>
          <w:ilvl w:val="0"/>
          <w:numId w:val="21"/>
        </w:numPr>
        <w:spacing w:before="240" w:line="360" w:lineRule="auto"/>
        <w:jc w:val="both"/>
        <w:rPr>
          <w:rFonts w:ascii="Palatino Linotype" w:hAnsi="Palatino Linotype" w:cs="Arial"/>
        </w:rPr>
      </w:pPr>
      <w:r>
        <w:rPr>
          <w:rFonts w:ascii="Palatino Linotype" w:hAnsi="Palatino Linotype"/>
          <w:lang w:val="es-ES_tradnl"/>
        </w:rPr>
        <w:t xml:space="preserve">Consideraciones y puntos resolutivos de las quejas o denuncias promovidas en contra de los jueces de lo familiar adscritos al Distrito Judicial de Toluca en las que se haya determinado responsabilidad y en las que no se haya determinado responsabilidad, del periodo comprendido del primero de enero de dos mil diez al veinticuatro de agosto de dos mil dieciocho. </w:t>
      </w:r>
    </w:p>
    <w:p w14:paraId="0309D28A" w14:textId="25A8F836" w:rsidR="00606FDA" w:rsidRPr="005D5E8C" w:rsidRDefault="00606FDA" w:rsidP="00606FDA">
      <w:pPr>
        <w:pStyle w:val="Prrafodelista"/>
        <w:spacing w:before="240" w:line="360" w:lineRule="auto"/>
        <w:ind w:left="720"/>
        <w:jc w:val="both"/>
        <w:rPr>
          <w:rFonts w:ascii="Palatino Linotype" w:hAnsi="Palatino Linotype" w:cs="Arial"/>
          <w:i/>
        </w:rPr>
      </w:pPr>
      <w:r w:rsidRPr="005D5E8C">
        <w:rPr>
          <w:rFonts w:ascii="Palatino Linotype" w:hAnsi="Palatino Linotype" w:cs="Arial"/>
          <w:i/>
        </w:rPr>
        <w:t xml:space="preserve">En referencia al </w:t>
      </w:r>
      <w:r w:rsidR="00D71F22">
        <w:rPr>
          <w:rFonts w:ascii="Palatino Linotype" w:hAnsi="Palatino Linotype" w:cs="Arial"/>
          <w:i/>
        </w:rPr>
        <w:t xml:space="preserve">numeral </w:t>
      </w:r>
      <w:r w:rsidR="00D71F22">
        <w:rPr>
          <w:rFonts w:ascii="Palatino Linotype" w:hAnsi="Palatino Linotype" w:cs="Arial"/>
          <w:b/>
          <w:i/>
        </w:rPr>
        <w:t>1</w:t>
      </w:r>
      <w:r w:rsidRPr="005D5E8C">
        <w:rPr>
          <w:rFonts w:ascii="Palatino Linotype" w:hAnsi="Palatino Linotype" w:cs="Arial"/>
          <w:b/>
          <w:i/>
        </w:rPr>
        <w:t xml:space="preserve"> </w:t>
      </w:r>
      <w:r w:rsidRPr="005D5E8C">
        <w:rPr>
          <w:rFonts w:ascii="Palatino Linotype" w:hAnsi="Palatino Linotype" w:cs="Arial"/>
          <w:i/>
        </w:rPr>
        <w:t xml:space="preserve">de no haber quedado firme alguna o todas </w:t>
      </w:r>
      <w:r w:rsidR="0002560B" w:rsidRPr="005D5E8C">
        <w:rPr>
          <w:rFonts w:ascii="Palatino Linotype" w:hAnsi="Palatino Linotype" w:cs="Arial"/>
          <w:i/>
        </w:rPr>
        <w:t xml:space="preserve">las quejas referidas, resulta procedente la entrega del acuerdo de clasificación como información reservada. </w:t>
      </w:r>
    </w:p>
    <w:p w14:paraId="493F71AC" w14:textId="77777777" w:rsidR="0002560B" w:rsidRPr="00C56A1A" w:rsidRDefault="0002560B" w:rsidP="0002560B">
      <w:pPr>
        <w:pStyle w:val="Prrafodelista"/>
        <w:spacing w:before="240" w:line="360" w:lineRule="auto"/>
        <w:ind w:left="720"/>
        <w:jc w:val="both"/>
        <w:rPr>
          <w:rFonts w:ascii="Palatino Linotype" w:hAnsi="Palatino Linotype" w:cs="Arial"/>
          <w:i/>
        </w:rPr>
      </w:pPr>
      <w:r>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14:paraId="2ADEB188" w14:textId="77777777" w:rsidR="00606FDA" w:rsidRDefault="00606FDA" w:rsidP="00606FDA">
      <w:pPr>
        <w:pStyle w:val="Prrafodelista"/>
        <w:spacing w:before="240" w:line="360" w:lineRule="auto"/>
        <w:ind w:left="720"/>
        <w:jc w:val="both"/>
        <w:rPr>
          <w:rFonts w:ascii="Palatino Linotype" w:hAnsi="Palatino Linotype" w:cs="Arial"/>
          <w:i/>
        </w:rPr>
      </w:pPr>
    </w:p>
    <w:p w14:paraId="3C4D6721" w14:textId="77777777" w:rsidR="00606FDA" w:rsidRDefault="00606FDA" w:rsidP="00606FDA">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TERCERO. Notifíquese</w:t>
      </w:r>
      <w:r w:rsidRPr="00D05C83">
        <w:rPr>
          <w:rFonts w:ascii="Palatino Linotype" w:hAnsi="Palatino Linotype" w:cs="Arial"/>
          <w:b/>
          <w:i/>
          <w:sz w:val="24"/>
          <w:szCs w:val="24"/>
        </w:rPr>
        <w:t xml:space="preserve"> </w:t>
      </w:r>
      <w:r>
        <w:rPr>
          <w:rFonts w:ascii="Palatino Linotype" w:hAnsi="Palatino Linotype" w:cs="Arial"/>
          <w:sz w:val="24"/>
          <w:szCs w:val="24"/>
        </w:rPr>
        <w:t>a la</w:t>
      </w:r>
      <w:r w:rsidRPr="00D05C83">
        <w:rPr>
          <w:rFonts w:ascii="Palatino Linotype" w:hAnsi="Palatino Linotype" w:cs="Arial"/>
          <w:sz w:val="24"/>
          <w:szCs w:val="24"/>
        </w:rPr>
        <w:t xml:space="preserve"> Titular de la Unidad de Transparencia del</w:t>
      </w:r>
      <w:r w:rsidRPr="00D05C83">
        <w:rPr>
          <w:rFonts w:ascii="Palatino Linotype" w:hAnsi="Palatino Linotype" w:cs="Arial"/>
          <w:b/>
          <w:sz w:val="24"/>
          <w:szCs w:val="24"/>
        </w:rPr>
        <w:t xml:space="preserve"> SUJETO OBLIGADO</w:t>
      </w:r>
      <w:r w:rsidRPr="00D05C83">
        <w:rPr>
          <w:rFonts w:ascii="Palatino Linotype" w:hAnsi="Palatino Linotype" w:cs="Arial"/>
          <w:sz w:val="24"/>
          <w:szCs w:val="24"/>
        </w:rPr>
        <w:t xml:space="preserve">, para que conforme al artículo 186 último párrafo, 189 segundo párrafo </w:t>
      </w:r>
      <w:r w:rsidRPr="00D05C83">
        <w:rPr>
          <w:rFonts w:ascii="Palatino Linotype" w:hAnsi="Palatino Linotype" w:cs="Arial"/>
          <w:sz w:val="24"/>
          <w:szCs w:val="24"/>
        </w:rPr>
        <w:lastRenderedPageBreak/>
        <w:t>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07A3ABA" w14:textId="77777777" w:rsidR="00606FDA" w:rsidRPr="00D05C83" w:rsidRDefault="00606FDA" w:rsidP="00606FDA">
      <w:pPr>
        <w:autoSpaceDE w:val="0"/>
        <w:autoSpaceDN w:val="0"/>
        <w:adjustRightInd w:val="0"/>
        <w:spacing w:before="240" w:line="360" w:lineRule="auto"/>
        <w:jc w:val="both"/>
        <w:rPr>
          <w:rFonts w:ascii="Palatino Linotype" w:hAnsi="Palatino Linotype" w:cs="Arial"/>
          <w:sz w:val="24"/>
          <w:szCs w:val="24"/>
        </w:rPr>
      </w:pPr>
    </w:p>
    <w:p w14:paraId="6C2BADF6" w14:textId="1C7A29C5" w:rsidR="00606FDA" w:rsidRPr="0002560B" w:rsidRDefault="00606FDA" w:rsidP="00606FDA">
      <w:pPr>
        <w:autoSpaceDE w:val="0"/>
        <w:autoSpaceDN w:val="0"/>
        <w:adjustRightInd w:val="0"/>
        <w:spacing w:before="240" w:line="360" w:lineRule="auto"/>
        <w:jc w:val="both"/>
        <w:rPr>
          <w:rFonts w:ascii="Palatino Linotype" w:hAnsi="Palatino Linotype" w:cs="Arial"/>
          <w:sz w:val="24"/>
          <w:szCs w:val="24"/>
        </w:rPr>
      </w:pPr>
      <w:r w:rsidRPr="00D71F22">
        <w:rPr>
          <w:rFonts w:ascii="Palatino Linotype" w:hAnsi="Palatino Linotype" w:cs="Arial"/>
          <w:b/>
          <w:sz w:val="24"/>
          <w:szCs w:val="24"/>
        </w:rPr>
        <w:t>CUARTO</w:t>
      </w:r>
      <w:r w:rsidRPr="00D71F22">
        <w:rPr>
          <w:rFonts w:ascii="Palatino Linotype" w:hAnsi="Palatino Linotype" w:cs="Arial"/>
          <w:sz w:val="24"/>
          <w:szCs w:val="24"/>
        </w:rPr>
        <w:t xml:space="preserve">. </w:t>
      </w:r>
      <w:r w:rsidRPr="00D71F22">
        <w:rPr>
          <w:rFonts w:ascii="Palatino Linotype" w:hAnsi="Palatino Linotype" w:cs="Arial"/>
          <w:b/>
          <w:bCs/>
          <w:color w:val="222222"/>
          <w:sz w:val="24"/>
          <w:szCs w:val="24"/>
          <w:shd w:val="clear" w:color="auto" w:fill="FFFFFF"/>
          <w:lang w:val="es-ES"/>
        </w:rPr>
        <w:t>Notifíquese</w:t>
      </w:r>
      <w:r w:rsidR="0002560B" w:rsidRPr="00D71F22">
        <w:rPr>
          <w:rFonts w:ascii="Palatino Linotype" w:hAnsi="Palatino Linotype" w:cs="Arial"/>
          <w:sz w:val="24"/>
          <w:szCs w:val="24"/>
        </w:rPr>
        <w:t xml:space="preserve"> al </w:t>
      </w:r>
      <w:r w:rsidRPr="00D71F22">
        <w:rPr>
          <w:rFonts w:ascii="Palatino Linotype" w:hAnsi="Palatino Linotype" w:cs="Arial"/>
          <w:b/>
          <w:sz w:val="24"/>
          <w:szCs w:val="24"/>
        </w:rPr>
        <w:t>RECURRENTE</w:t>
      </w:r>
      <w:r w:rsidRPr="00D71F22">
        <w:rPr>
          <w:rFonts w:ascii="Palatino Linotype" w:hAnsi="Palatino Linotype" w:cs="Arial"/>
          <w:sz w:val="24"/>
          <w:szCs w:val="24"/>
        </w:rPr>
        <w:t xml:space="preserve"> la presente resolución, así mismo de conformidad con lo establecido </w:t>
      </w:r>
      <w:r w:rsidR="0002560B" w:rsidRPr="00D71F22">
        <w:rPr>
          <w:rFonts w:ascii="Palatino Linotype" w:hAnsi="Palatino Linotype" w:cs="Arial"/>
          <w:sz w:val="24"/>
          <w:szCs w:val="24"/>
        </w:rPr>
        <w:t xml:space="preserve">en los </w:t>
      </w:r>
      <w:r w:rsidR="0002560B" w:rsidRPr="00D71F22">
        <w:rPr>
          <w:rFonts w:ascii="Palatino Linotype" w:hAnsi="Palatino Linotype"/>
          <w:color w:val="000000"/>
          <w:sz w:val="24"/>
          <w:szCs w:val="24"/>
          <w:shd w:val="clear" w:color="auto" w:fill="FFFFFF"/>
        </w:rPr>
        <w:t>artículos 159 y 160 de la Ley General de Transparencia y Acceso a la Información Pública y 196 de la Ley de Transparencia y Acceso a la Información Pública del Estado de México y Municipios, podrá impugnar la presente resolución vía Juicio de Amparo en los términos de las leyes aplicables, o bien, vía recurso de inconformidad ante el Instituto Nacional de Transparencia, Acceso a la Información y Protección de Datos Personales.</w:t>
      </w:r>
    </w:p>
    <w:p w14:paraId="62BD9FA4" w14:textId="77777777" w:rsidR="00606FDA" w:rsidRPr="00D05C83" w:rsidRDefault="00606FDA" w:rsidP="00606FDA">
      <w:pPr>
        <w:autoSpaceDE w:val="0"/>
        <w:autoSpaceDN w:val="0"/>
        <w:adjustRightInd w:val="0"/>
        <w:spacing w:before="240" w:line="360" w:lineRule="auto"/>
        <w:jc w:val="both"/>
        <w:rPr>
          <w:rFonts w:ascii="Palatino Linotype" w:hAnsi="Palatino Linotype" w:cs="Arial"/>
          <w:sz w:val="24"/>
          <w:szCs w:val="24"/>
        </w:rPr>
      </w:pPr>
    </w:p>
    <w:p w14:paraId="2F13A8EB" w14:textId="2FEF488C" w:rsidR="00606FDA" w:rsidRDefault="00606FDA" w:rsidP="00606FDA">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LO RESUELVE, POR UNANIMIDAD DE VOTOS EL PLENO DEL</w:t>
      </w:r>
      <w:r w:rsidRPr="00D05C83">
        <w:rPr>
          <w:rFonts w:ascii="Palatino Linotype" w:eastAsia="Arial Unicode MS" w:hAnsi="Palatino Linotype" w:cs="Arial"/>
          <w:sz w:val="24"/>
          <w:szCs w:val="24"/>
        </w:rPr>
        <w:t xml:space="preserve"> INSTITUTO </w:t>
      </w:r>
      <w:r w:rsidRPr="006C6A05">
        <w:rPr>
          <w:rFonts w:ascii="Palatino Linotype" w:eastAsia="Arial Unicode MS" w:hAnsi="Palatino Linotype" w:cs="Arial"/>
          <w:sz w:val="24"/>
          <w:szCs w:val="24"/>
        </w:rPr>
        <w:t>DE TRANSPARENCIA, ACCESO A LA INFORMACIÓN PÚBLICA Y PROTECCIÓN DE DATOS PERSONALES DEL ESTADO DE MÉXICO Y MUNICIPIOS</w:t>
      </w:r>
      <w:r w:rsidRPr="006C6A05">
        <w:rPr>
          <w:rFonts w:ascii="Palatino Linotype" w:hAnsi="Palatino Linotype" w:cs="Arial"/>
          <w:sz w:val="24"/>
          <w:szCs w:val="24"/>
        </w:rPr>
        <w:t>, CONFORMADO POR LOS COMISIONADOS ZULEMA MARTÍNEZ SÁNCHEZ, EVA ABAID YAPUR</w:t>
      </w:r>
      <w:r w:rsidR="0055081E">
        <w:rPr>
          <w:rFonts w:ascii="Palatino Linotype" w:hAnsi="Palatino Linotype" w:cs="Arial"/>
          <w:sz w:val="24"/>
          <w:szCs w:val="24"/>
        </w:rPr>
        <w:t xml:space="preserve"> (VOTO PARTICULAR)</w:t>
      </w:r>
      <w:r w:rsidRPr="006C6A05">
        <w:rPr>
          <w:rFonts w:ascii="Palatino Linotype" w:hAnsi="Palatino Linotype" w:cs="Arial"/>
          <w:sz w:val="24"/>
          <w:szCs w:val="24"/>
        </w:rPr>
        <w:t xml:space="preserve">, </w:t>
      </w:r>
      <w:r>
        <w:rPr>
          <w:rFonts w:ascii="Palatino Linotype" w:hAnsi="Palatino Linotype" w:cs="Arial"/>
          <w:sz w:val="24"/>
          <w:szCs w:val="24"/>
        </w:rPr>
        <w:t>JOSÉ GUADALUPE LUNA HERNÁNDEZ</w:t>
      </w:r>
      <w:r w:rsidR="0055081E">
        <w:rPr>
          <w:rFonts w:ascii="Palatino Linotype" w:hAnsi="Palatino Linotype" w:cs="Arial"/>
          <w:sz w:val="24"/>
          <w:szCs w:val="24"/>
        </w:rPr>
        <w:t xml:space="preserve"> (VOTO PARTICULAR)</w:t>
      </w:r>
      <w:r>
        <w:rPr>
          <w:rFonts w:ascii="Palatino Linotype" w:hAnsi="Palatino Linotype" w:cs="Arial"/>
          <w:sz w:val="24"/>
          <w:szCs w:val="24"/>
        </w:rPr>
        <w:t xml:space="preserve">, </w:t>
      </w:r>
      <w:r w:rsidRPr="006C6A05">
        <w:rPr>
          <w:rFonts w:ascii="Palatino Linotype" w:hAnsi="Palatino Linotype" w:cs="Arial"/>
          <w:sz w:val="24"/>
          <w:szCs w:val="24"/>
        </w:rPr>
        <w:t xml:space="preserve">JAVIER </w:t>
      </w:r>
      <w:r>
        <w:rPr>
          <w:rFonts w:ascii="Palatino Linotype" w:hAnsi="Palatino Linotype" w:cs="Arial"/>
          <w:sz w:val="24"/>
          <w:szCs w:val="24"/>
        </w:rPr>
        <w:t xml:space="preserve">MARTÍNEZ CRUZ Y LUIS GUSTAVO PARRA NORIEGA </w:t>
      </w:r>
      <w:r w:rsidR="0055081E">
        <w:rPr>
          <w:rFonts w:ascii="Palatino Linotype" w:hAnsi="Palatino Linotype" w:cs="Arial"/>
          <w:sz w:val="24"/>
          <w:szCs w:val="24"/>
        </w:rPr>
        <w:t xml:space="preserve">(VOTO PARTICULAR) </w:t>
      </w:r>
      <w:r w:rsidRPr="006C6A05">
        <w:rPr>
          <w:rFonts w:ascii="Palatino Linotype" w:hAnsi="Palatino Linotype" w:cs="Arial"/>
          <w:sz w:val="24"/>
          <w:szCs w:val="24"/>
        </w:rPr>
        <w:t xml:space="preserve">EN LA </w:t>
      </w:r>
      <w:r w:rsidR="00D71F22">
        <w:rPr>
          <w:rFonts w:ascii="Palatino Linotype" w:hAnsi="Palatino Linotype" w:cs="Arial"/>
          <w:sz w:val="24"/>
          <w:szCs w:val="24"/>
        </w:rPr>
        <w:t xml:space="preserve">CUADRAGÉSIMA </w:t>
      </w:r>
      <w:r w:rsidRPr="006C6A05">
        <w:rPr>
          <w:rFonts w:ascii="Palatino Linotype" w:hAnsi="Palatino Linotype" w:cs="Arial"/>
          <w:sz w:val="24"/>
          <w:szCs w:val="24"/>
        </w:rPr>
        <w:t xml:space="preserve">SESIÓN ORDINARIA </w:t>
      </w:r>
      <w:r w:rsidR="00D71F22" w:rsidRPr="006C6A05">
        <w:rPr>
          <w:rFonts w:ascii="Palatino Linotype" w:hAnsi="Palatino Linotype" w:cs="Arial"/>
          <w:sz w:val="24"/>
          <w:szCs w:val="24"/>
        </w:rPr>
        <w:t xml:space="preserve">CELEBRADA EL </w:t>
      </w:r>
      <w:r w:rsidR="00D71F22">
        <w:rPr>
          <w:rFonts w:ascii="Palatino Linotype" w:hAnsi="Palatino Linotype" w:cs="Arial"/>
          <w:sz w:val="24"/>
          <w:szCs w:val="24"/>
        </w:rPr>
        <w:t xml:space="preserve">TREINTA Y UNO </w:t>
      </w:r>
      <w:r>
        <w:rPr>
          <w:rFonts w:ascii="Palatino Linotype" w:hAnsi="Palatino Linotype" w:cs="Arial"/>
          <w:sz w:val="24"/>
          <w:szCs w:val="24"/>
        </w:rPr>
        <w:t>DE OCTUBRE</w:t>
      </w:r>
      <w:r w:rsidRPr="006C6A05">
        <w:rPr>
          <w:rFonts w:ascii="Palatino Linotype" w:hAnsi="Palatino Linotype" w:cs="Arial"/>
          <w:sz w:val="24"/>
          <w:szCs w:val="24"/>
        </w:rPr>
        <w:t xml:space="preserve"> DE DOS </w:t>
      </w:r>
      <w:r w:rsidRPr="006C6A05">
        <w:rPr>
          <w:rFonts w:ascii="Palatino Linotype" w:hAnsi="Palatino Linotype" w:cs="Arial"/>
          <w:sz w:val="24"/>
          <w:szCs w:val="24"/>
        </w:rPr>
        <w:lastRenderedPageBreak/>
        <w:t xml:space="preserve">MIL DIECIOCHO, ANTE EL SECRETARIO TÉCNICO DEL PLENO, ALEXIS TAPIA </w:t>
      </w:r>
      <w:r w:rsidR="0055081E">
        <w:rPr>
          <w:rFonts w:ascii="Palatino Linotype" w:hAnsi="Palatino Linotype" w:cs="Arial"/>
          <w:noProof/>
          <w:sz w:val="24"/>
          <w:szCs w:val="24"/>
          <w:lang w:eastAsia="es-MX"/>
        </w:rPr>
        <mc:AlternateContent>
          <mc:Choice Requires="wps">
            <w:drawing>
              <wp:anchor distT="0" distB="0" distL="114300" distR="114300" simplePos="0" relativeHeight="251689984" behindDoc="0" locked="0" layoutInCell="1" allowOverlap="1" wp14:anchorId="09BEE70C" wp14:editId="2112DEE7">
                <wp:simplePos x="0" y="0"/>
                <wp:positionH relativeFrom="column">
                  <wp:posOffset>-327660</wp:posOffset>
                </wp:positionH>
                <wp:positionV relativeFrom="paragraph">
                  <wp:posOffset>835660</wp:posOffset>
                </wp:positionV>
                <wp:extent cx="6477000" cy="657225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6477000" cy="6572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8F3E3F" id="Conector recto 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65.8pt" to="484.2pt,5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" strokecolor="#5b9bd5 [3204]" strokeweight=".5pt">
                <v:stroke joinstyle="miter"/>
              </v:line>
            </w:pict>
          </mc:Fallback>
        </mc:AlternateContent>
      </w:r>
      <w:r w:rsidRPr="006C6A05">
        <w:rPr>
          <w:rFonts w:ascii="Palatino Linotype" w:hAnsi="Palatino Linotype" w:cs="Arial"/>
          <w:sz w:val="24"/>
          <w:szCs w:val="24"/>
        </w:rPr>
        <w:t>RAMÍREZ.</w:t>
      </w:r>
      <w:r>
        <w:rPr>
          <w:rFonts w:ascii="Palatino Linotype" w:hAnsi="Palatino Linotype" w:cs="Arial"/>
          <w:sz w:val="24"/>
          <w:szCs w:val="24"/>
        </w:rPr>
        <w:t xml:space="preserve">  </w:t>
      </w:r>
      <w:r>
        <w:rPr>
          <w:rFonts w:ascii="Palatino Linotype" w:hAnsi="Palatino Linotype" w:cs="Arial"/>
          <w:sz w:val="24"/>
          <w:szCs w:val="24"/>
        </w:rPr>
        <w:br w:type="page"/>
      </w:r>
      <w:r w:rsidR="00AE04E8">
        <w:rPr>
          <w:rFonts w:ascii="Palatino Linotype" w:hAnsi="Palatino Linotype" w:cs="Arial"/>
          <w:sz w:val="24"/>
          <w:szCs w:val="24"/>
        </w:rPr>
        <w:lastRenderedPageBreak/>
        <w:t xml:space="preserve"> </w:t>
      </w:r>
    </w:p>
    <w:p w14:paraId="20441B76" w14:textId="77777777" w:rsidR="00606FDA" w:rsidRPr="00D05C83" w:rsidRDefault="00606FDA" w:rsidP="00606FDA">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83840" behindDoc="0" locked="0" layoutInCell="1" allowOverlap="1" wp14:anchorId="793F9049" wp14:editId="168F405A">
                <wp:simplePos x="0" y="0"/>
                <wp:positionH relativeFrom="page">
                  <wp:align>center</wp:align>
                </wp:positionH>
                <wp:positionV relativeFrom="paragraph">
                  <wp:posOffset>455295</wp:posOffset>
                </wp:positionV>
                <wp:extent cx="2551430" cy="971550"/>
                <wp:effectExtent l="0" t="0" r="20320" b="19050"/>
                <wp:wrapNone/>
                <wp:docPr id="11" name="Cuadro de texto 1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AD7A3A2" w14:textId="77777777" w:rsidR="00606FDA" w:rsidRPr="00EF2FC0" w:rsidRDefault="00606FDA" w:rsidP="00606FDA">
                            <w:pPr>
                              <w:jc w:val="center"/>
                              <w:rPr>
                                <w:rFonts w:ascii="Palatino Linotype" w:hAnsi="Palatino Linotype"/>
                              </w:rPr>
                            </w:pPr>
                            <w:r w:rsidRPr="00EF2FC0">
                              <w:rPr>
                                <w:rFonts w:ascii="Palatino Linotype" w:hAnsi="Palatino Linotype"/>
                                <w:b/>
                              </w:rPr>
                              <w:t>Zulema Martínez Sánchez</w:t>
                            </w:r>
                          </w:p>
                          <w:p w14:paraId="2DAD4D0D" w14:textId="77777777" w:rsidR="00606FDA" w:rsidRDefault="00606FDA" w:rsidP="00606FDA">
                            <w:pPr>
                              <w:jc w:val="center"/>
                              <w:rPr>
                                <w:rFonts w:ascii="Palatino Linotype" w:hAnsi="Palatino Linotype"/>
                              </w:rPr>
                            </w:pPr>
                            <w:r>
                              <w:rPr>
                                <w:rFonts w:ascii="Palatino Linotype" w:hAnsi="Palatino Linotype"/>
                              </w:rPr>
                              <w:t>Comisionada Presidenta</w:t>
                            </w:r>
                          </w:p>
                          <w:p w14:paraId="6C71C556" w14:textId="77777777" w:rsidR="00606FDA" w:rsidRDefault="00606FDA" w:rsidP="00606FDA">
                            <w:pPr>
                              <w:jc w:val="center"/>
                              <w:rPr>
                                <w:rFonts w:ascii="Palatino Linotype" w:hAnsi="Palatino Linotype"/>
                                <w:b/>
                              </w:rPr>
                            </w:pPr>
                            <w:r>
                              <w:rPr>
                                <w:rFonts w:ascii="Palatino Linotype" w:hAnsi="Palatino Linotype"/>
                                <w:b/>
                              </w:rPr>
                              <w:t>(Rúbrica).</w:t>
                            </w:r>
                          </w:p>
                          <w:p w14:paraId="63AC575F" w14:textId="77777777" w:rsidR="00606FDA" w:rsidRPr="00016AF3" w:rsidRDefault="00606FDA" w:rsidP="00606FDA">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F9049" id="_x0000_t202" coordsize="21600,21600" o:spt="202" path="m,l,21600r21600,l21600,xe">
                <v:stroke joinstyle="miter"/>
                <v:path gradientshapeok="t" o:connecttype="rect"/>
              </v:shapetype>
              <v:shape id="Cuadro de texto 11" o:spid="_x0000_s1026" type="#_x0000_t202" style="position:absolute;left:0;text-align:left;margin-left:0;margin-top:35.85pt;width:200.9pt;height:76.5pt;z-index:2516838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3vXkQ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" fillcolor="white [3201]" strokecolor="white [3212]" strokeweight=".5pt">
                <v:textbox>
                  <w:txbxContent>
                    <w:p w14:paraId="2AD7A3A2" w14:textId="77777777" w:rsidR="00606FDA" w:rsidRPr="00EF2FC0" w:rsidRDefault="00606FDA" w:rsidP="00606FDA">
                      <w:pPr>
                        <w:jc w:val="center"/>
                        <w:rPr>
                          <w:rFonts w:ascii="Palatino Linotype" w:hAnsi="Palatino Linotype"/>
                        </w:rPr>
                      </w:pPr>
                      <w:r w:rsidRPr="00EF2FC0">
                        <w:rPr>
                          <w:rFonts w:ascii="Palatino Linotype" w:hAnsi="Palatino Linotype"/>
                          <w:b/>
                        </w:rPr>
                        <w:t>Zulema Martínez Sánchez</w:t>
                      </w:r>
                    </w:p>
                    <w:p w14:paraId="2DAD4D0D" w14:textId="77777777" w:rsidR="00606FDA" w:rsidRDefault="00606FDA" w:rsidP="00606FDA">
                      <w:pPr>
                        <w:jc w:val="center"/>
                        <w:rPr>
                          <w:rFonts w:ascii="Palatino Linotype" w:hAnsi="Palatino Linotype"/>
                        </w:rPr>
                      </w:pPr>
                      <w:r>
                        <w:rPr>
                          <w:rFonts w:ascii="Palatino Linotype" w:hAnsi="Palatino Linotype"/>
                        </w:rPr>
                        <w:t>Comisionada Presidenta</w:t>
                      </w:r>
                    </w:p>
                    <w:p w14:paraId="6C71C556" w14:textId="77777777" w:rsidR="00606FDA" w:rsidRDefault="00606FDA" w:rsidP="00606FDA">
                      <w:pPr>
                        <w:jc w:val="center"/>
                        <w:rPr>
                          <w:rFonts w:ascii="Palatino Linotype" w:hAnsi="Palatino Linotype"/>
                          <w:b/>
                        </w:rPr>
                      </w:pPr>
                      <w:r>
                        <w:rPr>
                          <w:rFonts w:ascii="Palatino Linotype" w:hAnsi="Palatino Linotype"/>
                          <w:b/>
                        </w:rPr>
                        <w:t>(Rúbrica).</w:t>
                      </w:r>
                    </w:p>
                    <w:p w14:paraId="63AC575F" w14:textId="77777777" w:rsidR="00606FDA" w:rsidRPr="00016AF3" w:rsidRDefault="00606FDA" w:rsidP="00606FDA">
                      <w:pPr>
                        <w:jc w:val="center"/>
                        <w:rPr>
                          <w:rFonts w:ascii="Palatino Linotype" w:hAnsi="Palatino Linotype"/>
                          <w:b/>
                        </w:rPr>
                      </w:pPr>
                    </w:p>
                  </w:txbxContent>
                </v:textbox>
                <w10:wrap anchorx="page"/>
              </v:shape>
            </w:pict>
          </mc:Fallback>
        </mc:AlternateContent>
      </w:r>
      <w:r w:rsidRPr="00D05C83">
        <w:rPr>
          <w:rFonts w:ascii="Palatino Linotype" w:hAnsi="Palatino Linotype" w:cs="Arial"/>
          <w:sz w:val="24"/>
          <w:szCs w:val="24"/>
        </w:rPr>
        <w:t xml:space="preserve"> </w:t>
      </w:r>
    </w:p>
    <w:p w14:paraId="6FDE3A68" w14:textId="77777777" w:rsidR="00606FDA" w:rsidRDefault="00606FDA" w:rsidP="00606FDA">
      <w:pPr>
        <w:autoSpaceDE w:val="0"/>
        <w:autoSpaceDN w:val="0"/>
        <w:adjustRightInd w:val="0"/>
        <w:spacing w:before="240" w:line="480" w:lineRule="auto"/>
        <w:jc w:val="both"/>
        <w:rPr>
          <w:rFonts w:ascii="Palatino Linotype" w:hAnsi="Palatino Linotype" w:cs="Arial"/>
          <w:sz w:val="24"/>
          <w:szCs w:val="24"/>
        </w:rPr>
      </w:pPr>
    </w:p>
    <w:p w14:paraId="3B739EFE" w14:textId="77777777" w:rsidR="00606FDA" w:rsidRDefault="00606FDA" w:rsidP="00606FDA">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84864" behindDoc="0" locked="0" layoutInCell="1" allowOverlap="1" wp14:anchorId="10A46BAE" wp14:editId="0EC3A16B">
                <wp:simplePos x="0" y="0"/>
                <wp:positionH relativeFrom="margin">
                  <wp:posOffset>-333375</wp:posOffset>
                </wp:positionH>
                <wp:positionV relativeFrom="paragraph">
                  <wp:posOffset>619760</wp:posOffset>
                </wp:positionV>
                <wp:extent cx="2486025" cy="895350"/>
                <wp:effectExtent l="0" t="0" r="28575" b="19050"/>
                <wp:wrapNone/>
                <wp:docPr id="15" name="Cuadro de texto 15"/>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28C86AC" w14:textId="77777777" w:rsidR="00606FDA" w:rsidRPr="00EF2FC0" w:rsidRDefault="00606FDA" w:rsidP="00606FDA">
                            <w:pPr>
                              <w:jc w:val="center"/>
                              <w:rPr>
                                <w:rFonts w:ascii="Palatino Linotype" w:hAnsi="Palatino Linotype"/>
                                <w:b/>
                              </w:rPr>
                            </w:pPr>
                            <w:r w:rsidRPr="00EF2FC0">
                              <w:rPr>
                                <w:rFonts w:ascii="Palatino Linotype" w:hAnsi="Palatino Linotype"/>
                                <w:b/>
                              </w:rPr>
                              <w:t>Eva Abaid Yapur</w:t>
                            </w:r>
                          </w:p>
                          <w:p w14:paraId="44176D0B" w14:textId="77777777" w:rsidR="00606FDA" w:rsidRPr="00EF2FC0" w:rsidRDefault="00606FDA" w:rsidP="00606FDA">
                            <w:pPr>
                              <w:jc w:val="center"/>
                              <w:rPr>
                                <w:rFonts w:ascii="Palatino Linotype" w:hAnsi="Palatino Linotype"/>
                              </w:rPr>
                            </w:pPr>
                            <w:r w:rsidRPr="00EF2FC0">
                              <w:rPr>
                                <w:rFonts w:ascii="Palatino Linotype" w:hAnsi="Palatino Linotype"/>
                              </w:rPr>
                              <w:t>Comisionada</w:t>
                            </w:r>
                          </w:p>
                          <w:p w14:paraId="51BF22CD" w14:textId="77777777" w:rsidR="00606FDA" w:rsidRDefault="00606FDA" w:rsidP="00606FDA">
                            <w:pPr>
                              <w:jc w:val="center"/>
                              <w:rPr>
                                <w:rFonts w:ascii="Palatino Linotype" w:hAnsi="Palatino Linotype"/>
                                <w:b/>
                              </w:rPr>
                            </w:pPr>
                            <w:r>
                              <w:rPr>
                                <w:rFonts w:ascii="Palatino Linotype" w:hAnsi="Palatino Linotype"/>
                                <w:b/>
                              </w:rPr>
                              <w:t>(Rúbrica).</w:t>
                            </w:r>
                          </w:p>
                          <w:p w14:paraId="2CA6EA37" w14:textId="77777777" w:rsidR="00606FDA" w:rsidRDefault="00606FDA" w:rsidP="00606FD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46BAE" id="Cuadro de texto 15" o:spid="_x0000_s1027" type="#_x0000_t202" style="position:absolute;left:0;text-align:left;margin-left:-26.25pt;margin-top:48.8pt;width:195.75pt;height:70.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" fillcolor="white [3201]" strokecolor="white [3212]" strokeweight=".5pt">
                <v:textbox>
                  <w:txbxContent>
                    <w:p w14:paraId="628C86AC" w14:textId="77777777" w:rsidR="00606FDA" w:rsidRPr="00EF2FC0" w:rsidRDefault="00606FDA" w:rsidP="00606FDA">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44176D0B" w14:textId="77777777" w:rsidR="00606FDA" w:rsidRPr="00EF2FC0" w:rsidRDefault="00606FDA" w:rsidP="00606FDA">
                      <w:pPr>
                        <w:jc w:val="center"/>
                        <w:rPr>
                          <w:rFonts w:ascii="Palatino Linotype" w:hAnsi="Palatino Linotype"/>
                        </w:rPr>
                      </w:pPr>
                      <w:r w:rsidRPr="00EF2FC0">
                        <w:rPr>
                          <w:rFonts w:ascii="Palatino Linotype" w:hAnsi="Palatino Linotype"/>
                        </w:rPr>
                        <w:t>Comisionada</w:t>
                      </w:r>
                    </w:p>
                    <w:p w14:paraId="51BF22CD" w14:textId="77777777" w:rsidR="00606FDA" w:rsidRDefault="00606FDA" w:rsidP="00606FDA">
                      <w:pPr>
                        <w:jc w:val="center"/>
                        <w:rPr>
                          <w:rFonts w:ascii="Palatino Linotype" w:hAnsi="Palatino Linotype"/>
                          <w:b/>
                        </w:rPr>
                      </w:pPr>
                      <w:r>
                        <w:rPr>
                          <w:rFonts w:ascii="Palatino Linotype" w:hAnsi="Palatino Linotype"/>
                          <w:b/>
                        </w:rPr>
                        <w:t>(Rúbrica).</w:t>
                      </w:r>
                    </w:p>
                    <w:p w14:paraId="2CA6EA37" w14:textId="77777777" w:rsidR="00606FDA" w:rsidRDefault="00606FDA" w:rsidP="00606FDA">
                      <w:pPr>
                        <w:jc w:val="center"/>
                      </w:pPr>
                    </w:p>
                  </w:txbxContent>
                </v:textbox>
                <w10:wrap anchorx="margin"/>
              </v:shape>
            </w:pict>
          </mc:Fallback>
        </mc:AlternateContent>
      </w:r>
    </w:p>
    <w:p w14:paraId="5DA74FD0" w14:textId="77777777" w:rsidR="00606FDA" w:rsidRDefault="00606FDA" w:rsidP="00606FDA">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85888" behindDoc="0" locked="0" layoutInCell="1" allowOverlap="1" wp14:anchorId="021449FC" wp14:editId="5F67004B">
                <wp:simplePos x="0" y="0"/>
                <wp:positionH relativeFrom="margin">
                  <wp:posOffset>3558540</wp:posOffset>
                </wp:positionH>
                <wp:positionV relativeFrom="paragraph">
                  <wp:posOffset>85090</wp:posOffset>
                </wp:positionV>
                <wp:extent cx="2543175" cy="942975"/>
                <wp:effectExtent l="0" t="0" r="28575" b="28575"/>
                <wp:wrapNone/>
                <wp:docPr id="16" name="Cuadro de texto 16"/>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15792BF" w14:textId="77777777" w:rsidR="00606FDA" w:rsidRPr="00EF2FC0" w:rsidRDefault="00606FDA" w:rsidP="00606FDA">
                            <w:pPr>
                              <w:jc w:val="center"/>
                              <w:rPr>
                                <w:rFonts w:ascii="Palatino Linotype" w:hAnsi="Palatino Linotype"/>
                              </w:rPr>
                            </w:pPr>
                            <w:r>
                              <w:rPr>
                                <w:rFonts w:ascii="Palatino Linotype" w:hAnsi="Palatino Linotype"/>
                                <w:b/>
                              </w:rPr>
                              <w:t>José Guadalupe Luna Hernández</w:t>
                            </w:r>
                          </w:p>
                          <w:p w14:paraId="47A5937C" w14:textId="77777777" w:rsidR="00606FDA" w:rsidRDefault="00606FDA" w:rsidP="00606FDA">
                            <w:pPr>
                              <w:jc w:val="center"/>
                              <w:rPr>
                                <w:rFonts w:ascii="Palatino Linotype" w:hAnsi="Palatino Linotype"/>
                              </w:rPr>
                            </w:pPr>
                            <w:r w:rsidRPr="00EF2FC0">
                              <w:rPr>
                                <w:rFonts w:ascii="Palatino Linotype" w:hAnsi="Palatino Linotype"/>
                              </w:rPr>
                              <w:t>Comisionado</w:t>
                            </w:r>
                          </w:p>
                          <w:p w14:paraId="3617DDAE" w14:textId="77777777" w:rsidR="00606FDA" w:rsidRPr="009234AD" w:rsidRDefault="00606FDA" w:rsidP="00606FDA">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449FC" id="Cuadro de texto 16" o:spid="_x0000_s1028" type="#_x0000_t202" style="position:absolute;left:0;text-align:left;margin-left:280.2pt;margin-top:6.7pt;width:200.25pt;height:74.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" fillcolor="white [3201]" strokecolor="white [3212]" strokeweight=".5pt">
                <v:textbox>
                  <w:txbxContent>
                    <w:p w14:paraId="715792BF" w14:textId="77777777" w:rsidR="00606FDA" w:rsidRPr="00EF2FC0" w:rsidRDefault="00606FDA" w:rsidP="00606FDA">
                      <w:pPr>
                        <w:jc w:val="center"/>
                        <w:rPr>
                          <w:rFonts w:ascii="Palatino Linotype" w:hAnsi="Palatino Linotype"/>
                        </w:rPr>
                      </w:pPr>
                      <w:r>
                        <w:rPr>
                          <w:rFonts w:ascii="Palatino Linotype" w:hAnsi="Palatino Linotype"/>
                          <w:b/>
                        </w:rPr>
                        <w:t>José Guadalupe Luna Hernández</w:t>
                      </w:r>
                    </w:p>
                    <w:p w14:paraId="47A5937C" w14:textId="77777777" w:rsidR="00606FDA" w:rsidRDefault="00606FDA" w:rsidP="00606FDA">
                      <w:pPr>
                        <w:jc w:val="center"/>
                        <w:rPr>
                          <w:rFonts w:ascii="Palatino Linotype" w:hAnsi="Palatino Linotype"/>
                        </w:rPr>
                      </w:pPr>
                      <w:r w:rsidRPr="00EF2FC0">
                        <w:rPr>
                          <w:rFonts w:ascii="Palatino Linotype" w:hAnsi="Palatino Linotype"/>
                        </w:rPr>
                        <w:t>Comisionado</w:t>
                      </w:r>
                    </w:p>
                    <w:p w14:paraId="3617DDAE" w14:textId="77777777" w:rsidR="00606FDA" w:rsidRPr="009234AD" w:rsidRDefault="00606FDA" w:rsidP="00606FDA">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rFonts w:ascii="Palatino Linotype" w:hAnsi="Palatino Linotype" w:cs="Arial"/>
          <w:sz w:val="24"/>
          <w:szCs w:val="24"/>
        </w:rPr>
        <w:t xml:space="preserve"> </w:t>
      </w:r>
    </w:p>
    <w:p w14:paraId="76ADBAB9" w14:textId="77777777" w:rsidR="00606FDA" w:rsidRPr="00D54B7D" w:rsidRDefault="00606FDA" w:rsidP="00606FDA">
      <w:pPr>
        <w:spacing w:before="240" w:line="480" w:lineRule="auto"/>
        <w:jc w:val="both"/>
        <w:rPr>
          <w:rFonts w:ascii="Palatino Linotype" w:hAnsi="Palatino Linotype"/>
        </w:rPr>
      </w:pPr>
    </w:p>
    <w:p w14:paraId="01E13516" w14:textId="77777777" w:rsidR="00606FDA" w:rsidRPr="00D54B7D" w:rsidRDefault="00606FDA" w:rsidP="00606FDA">
      <w:pPr>
        <w:spacing w:before="240" w:line="480" w:lineRule="auto"/>
        <w:jc w:val="center"/>
        <w:rPr>
          <w:rFonts w:ascii="Palatino Linotype" w:hAnsi="Palatino Linotype"/>
        </w:rPr>
      </w:pPr>
    </w:p>
    <w:p w14:paraId="37BE336E" w14:textId="77777777" w:rsidR="00606FDA" w:rsidRDefault="00606FDA" w:rsidP="00606FDA">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88960" behindDoc="0" locked="0" layoutInCell="1" allowOverlap="1" wp14:anchorId="0D831C7C" wp14:editId="79E8865A">
                <wp:simplePos x="0" y="0"/>
                <wp:positionH relativeFrom="margin">
                  <wp:posOffset>-299085</wp:posOffset>
                </wp:positionH>
                <wp:positionV relativeFrom="paragraph">
                  <wp:posOffset>582930</wp:posOffset>
                </wp:positionV>
                <wp:extent cx="2486025" cy="937895"/>
                <wp:effectExtent l="0" t="0" r="9525" b="0"/>
                <wp:wrapNone/>
                <wp:docPr id="17" name="Cuadro de texto 17"/>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6C17BC" w14:textId="77777777" w:rsidR="00606FDA" w:rsidRPr="00EF2FC0" w:rsidRDefault="00606FDA" w:rsidP="00606FDA">
                            <w:pPr>
                              <w:jc w:val="center"/>
                              <w:rPr>
                                <w:rFonts w:ascii="Palatino Linotype" w:hAnsi="Palatino Linotype"/>
                              </w:rPr>
                            </w:pPr>
                            <w:r w:rsidRPr="00EF2FC0">
                              <w:rPr>
                                <w:rFonts w:ascii="Palatino Linotype" w:hAnsi="Palatino Linotype"/>
                                <w:b/>
                              </w:rPr>
                              <w:t>Javier Martínez Cruz</w:t>
                            </w:r>
                          </w:p>
                          <w:p w14:paraId="48D7561F" w14:textId="77777777" w:rsidR="00606FDA" w:rsidRDefault="00606FDA" w:rsidP="00606FDA">
                            <w:pPr>
                              <w:jc w:val="center"/>
                              <w:rPr>
                                <w:rFonts w:ascii="Palatino Linotype" w:hAnsi="Palatino Linotype"/>
                              </w:rPr>
                            </w:pPr>
                            <w:r w:rsidRPr="00EF2FC0">
                              <w:rPr>
                                <w:rFonts w:ascii="Palatino Linotype" w:hAnsi="Palatino Linotype"/>
                              </w:rPr>
                              <w:t>Comisionado</w:t>
                            </w:r>
                          </w:p>
                          <w:p w14:paraId="080FC067" w14:textId="77777777" w:rsidR="00606FDA" w:rsidRPr="00F55D03" w:rsidRDefault="00606FDA" w:rsidP="00606FDA">
                            <w:pPr>
                              <w:jc w:val="center"/>
                              <w:rPr>
                                <w:rFonts w:ascii="Palatino Linotype" w:hAnsi="Palatino Linotype"/>
                                <w:b/>
                              </w:rPr>
                            </w:pPr>
                            <w:r>
                              <w:rPr>
                                <w:rFonts w:ascii="Palatino Linotype" w:hAnsi="Palatino Linotype"/>
                                <w:b/>
                              </w:rPr>
                              <w:t>(Rúbrica).</w:t>
                            </w:r>
                          </w:p>
                          <w:p w14:paraId="5F54DA6D" w14:textId="77777777" w:rsidR="00606FDA" w:rsidRDefault="00606FDA" w:rsidP="00606F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31C7C" id="Cuadro de texto 17" o:spid="_x0000_s1029" type="#_x0000_t202" style="position:absolute;margin-left:-23.55pt;margin-top:45.9pt;width:195.75pt;height:73.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" fillcolor="white [3201]" stroked="f" strokeweight=".5pt">
                <v:textbox>
                  <w:txbxContent>
                    <w:p w14:paraId="376C17BC" w14:textId="77777777" w:rsidR="00606FDA" w:rsidRPr="00EF2FC0" w:rsidRDefault="00606FDA" w:rsidP="00606FDA">
                      <w:pPr>
                        <w:jc w:val="center"/>
                        <w:rPr>
                          <w:rFonts w:ascii="Palatino Linotype" w:hAnsi="Palatino Linotype"/>
                        </w:rPr>
                      </w:pPr>
                      <w:r w:rsidRPr="00EF2FC0">
                        <w:rPr>
                          <w:rFonts w:ascii="Palatino Linotype" w:hAnsi="Palatino Linotype"/>
                          <w:b/>
                        </w:rPr>
                        <w:t>Javier Martínez Cruz</w:t>
                      </w:r>
                    </w:p>
                    <w:p w14:paraId="48D7561F" w14:textId="77777777" w:rsidR="00606FDA" w:rsidRDefault="00606FDA" w:rsidP="00606FDA">
                      <w:pPr>
                        <w:jc w:val="center"/>
                        <w:rPr>
                          <w:rFonts w:ascii="Palatino Linotype" w:hAnsi="Palatino Linotype"/>
                        </w:rPr>
                      </w:pPr>
                      <w:r w:rsidRPr="00EF2FC0">
                        <w:rPr>
                          <w:rFonts w:ascii="Palatino Linotype" w:hAnsi="Palatino Linotype"/>
                        </w:rPr>
                        <w:t>Comisionado</w:t>
                      </w:r>
                    </w:p>
                    <w:p w14:paraId="080FC067" w14:textId="77777777" w:rsidR="00606FDA" w:rsidRPr="00F55D03" w:rsidRDefault="00606FDA" w:rsidP="00606FDA">
                      <w:pPr>
                        <w:jc w:val="center"/>
                        <w:rPr>
                          <w:rFonts w:ascii="Palatino Linotype" w:hAnsi="Palatino Linotype"/>
                          <w:b/>
                        </w:rPr>
                      </w:pPr>
                      <w:r>
                        <w:rPr>
                          <w:rFonts w:ascii="Palatino Linotype" w:hAnsi="Palatino Linotype"/>
                          <w:b/>
                        </w:rPr>
                        <w:t>(Rúbrica).</w:t>
                      </w:r>
                    </w:p>
                    <w:p w14:paraId="5F54DA6D" w14:textId="77777777" w:rsidR="00606FDA" w:rsidRDefault="00606FDA" w:rsidP="00606FDA"/>
                  </w:txbxContent>
                </v:textbox>
                <w10:wrap anchorx="margin"/>
              </v:shape>
            </w:pict>
          </mc:Fallback>
        </mc:AlternateContent>
      </w:r>
    </w:p>
    <w:p w14:paraId="16C7E3C6" w14:textId="77777777" w:rsidR="00606FDA" w:rsidRDefault="00606FDA" w:rsidP="00606FDA">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87936" behindDoc="0" locked="0" layoutInCell="1" allowOverlap="1" wp14:anchorId="68772B92" wp14:editId="3ECF6A10">
                <wp:simplePos x="0" y="0"/>
                <wp:positionH relativeFrom="margin">
                  <wp:posOffset>3577590</wp:posOffset>
                </wp:positionH>
                <wp:positionV relativeFrom="paragraph">
                  <wp:posOffset>53340</wp:posOffset>
                </wp:positionV>
                <wp:extent cx="2543175" cy="937895"/>
                <wp:effectExtent l="0" t="0" r="28575" b="14605"/>
                <wp:wrapNone/>
                <wp:docPr id="10" name="Cuadro de texto 10"/>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C40607" w14:textId="77777777" w:rsidR="00606FDA" w:rsidRPr="00EF2FC0" w:rsidRDefault="00606FDA" w:rsidP="00606FDA">
                            <w:pPr>
                              <w:jc w:val="center"/>
                              <w:rPr>
                                <w:rFonts w:ascii="Palatino Linotype" w:hAnsi="Palatino Linotype"/>
                              </w:rPr>
                            </w:pPr>
                            <w:r>
                              <w:rPr>
                                <w:rFonts w:ascii="Palatino Linotype" w:hAnsi="Palatino Linotype"/>
                                <w:b/>
                              </w:rPr>
                              <w:t>Luis Gustavo Parra Noriega</w:t>
                            </w:r>
                          </w:p>
                          <w:p w14:paraId="4E282B29" w14:textId="77777777" w:rsidR="00606FDA" w:rsidRDefault="00606FDA" w:rsidP="00606FDA">
                            <w:pPr>
                              <w:jc w:val="center"/>
                              <w:rPr>
                                <w:rFonts w:ascii="Palatino Linotype" w:hAnsi="Palatino Linotype"/>
                              </w:rPr>
                            </w:pPr>
                            <w:r w:rsidRPr="00EF2FC0">
                              <w:rPr>
                                <w:rFonts w:ascii="Palatino Linotype" w:hAnsi="Palatino Linotype"/>
                              </w:rPr>
                              <w:t>Comisionado</w:t>
                            </w:r>
                          </w:p>
                          <w:p w14:paraId="760C9E08" w14:textId="77777777" w:rsidR="00606FDA" w:rsidRPr="00F55D03" w:rsidRDefault="00606FDA" w:rsidP="00606FDA">
                            <w:pPr>
                              <w:jc w:val="center"/>
                              <w:rPr>
                                <w:rFonts w:ascii="Palatino Linotype" w:hAnsi="Palatino Linotype"/>
                                <w:b/>
                              </w:rPr>
                            </w:pPr>
                            <w:r>
                              <w:rPr>
                                <w:rFonts w:ascii="Palatino Linotype" w:hAnsi="Palatino Linotype"/>
                                <w:b/>
                              </w:rPr>
                              <w:t>(Rúbrica).</w:t>
                            </w:r>
                          </w:p>
                          <w:p w14:paraId="5D178673" w14:textId="77777777" w:rsidR="00606FDA" w:rsidRDefault="00606FDA" w:rsidP="00606F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72B92" id="Cuadro de texto 10" o:spid="_x0000_s1030" type="#_x0000_t202" style="position:absolute;margin-left:281.7pt;margin-top:4.2pt;width:200.25pt;height:73.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" fillcolor="white [3201]" strokecolor="white [3212]" strokeweight=".5pt">
                <v:textbox>
                  <w:txbxContent>
                    <w:p w14:paraId="6FC40607" w14:textId="77777777" w:rsidR="00606FDA" w:rsidRPr="00EF2FC0" w:rsidRDefault="00606FDA" w:rsidP="00606FDA">
                      <w:pPr>
                        <w:jc w:val="center"/>
                        <w:rPr>
                          <w:rFonts w:ascii="Palatino Linotype" w:hAnsi="Palatino Linotype"/>
                        </w:rPr>
                      </w:pPr>
                      <w:r>
                        <w:rPr>
                          <w:rFonts w:ascii="Palatino Linotype" w:hAnsi="Palatino Linotype"/>
                          <w:b/>
                        </w:rPr>
                        <w:t>Luis Gustavo Parra Noriega</w:t>
                      </w:r>
                    </w:p>
                    <w:p w14:paraId="4E282B29" w14:textId="77777777" w:rsidR="00606FDA" w:rsidRDefault="00606FDA" w:rsidP="00606FDA">
                      <w:pPr>
                        <w:jc w:val="center"/>
                        <w:rPr>
                          <w:rFonts w:ascii="Palatino Linotype" w:hAnsi="Palatino Linotype"/>
                        </w:rPr>
                      </w:pPr>
                      <w:r w:rsidRPr="00EF2FC0">
                        <w:rPr>
                          <w:rFonts w:ascii="Palatino Linotype" w:hAnsi="Palatino Linotype"/>
                        </w:rPr>
                        <w:t>Comisionado</w:t>
                      </w:r>
                    </w:p>
                    <w:p w14:paraId="760C9E08" w14:textId="77777777" w:rsidR="00606FDA" w:rsidRPr="00F55D03" w:rsidRDefault="00606FDA" w:rsidP="00606FDA">
                      <w:pPr>
                        <w:jc w:val="center"/>
                        <w:rPr>
                          <w:rFonts w:ascii="Palatino Linotype" w:hAnsi="Palatino Linotype"/>
                          <w:b/>
                        </w:rPr>
                      </w:pPr>
                      <w:r>
                        <w:rPr>
                          <w:rFonts w:ascii="Palatino Linotype" w:hAnsi="Palatino Linotype"/>
                          <w:b/>
                        </w:rPr>
                        <w:t>(Rúbrica).</w:t>
                      </w:r>
                    </w:p>
                    <w:p w14:paraId="5D178673" w14:textId="77777777" w:rsidR="00606FDA" w:rsidRDefault="00606FDA" w:rsidP="00606FDA"/>
                  </w:txbxContent>
                </v:textbox>
                <w10:wrap anchorx="margin"/>
              </v:shape>
            </w:pict>
          </mc:Fallback>
        </mc:AlternateContent>
      </w:r>
    </w:p>
    <w:p w14:paraId="0D79E120" w14:textId="77777777" w:rsidR="00606FDA" w:rsidRDefault="00606FDA" w:rsidP="00606FDA">
      <w:pPr>
        <w:spacing w:before="240" w:line="480" w:lineRule="auto"/>
        <w:rPr>
          <w:rFonts w:ascii="Palatino Linotype" w:hAnsi="Palatino Linotype"/>
          <w:b/>
        </w:rPr>
      </w:pPr>
    </w:p>
    <w:p w14:paraId="17BE32F6" w14:textId="77777777" w:rsidR="00606FDA" w:rsidRDefault="00606FDA" w:rsidP="00606FDA">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86912" behindDoc="0" locked="0" layoutInCell="1" allowOverlap="1" wp14:anchorId="3624C27A" wp14:editId="3B4593EB">
                <wp:simplePos x="0" y="0"/>
                <wp:positionH relativeFrom="margin">
                  <wp:align>center</wp:align>
                </wp:positionH>
                <wp:positionV relativeFrom="paragraph">
                  <wp:posOffset>383985</wp:posOffset>
                </wp:positionV>
                <wp:extent cx="3152775" cy="914400"/>
                <wp:effectExtent l="0" t="0" r="28575" b="19050"/>
                <wp:wrapNone/>
                <wp:docPr id="18" name="Cuadro de texto 18"/>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ED230D3" w14:textId="77777777" w:rsidR="00606FDA" w:rsidRPr="007F6133" w:rsidRDefault="00606FDA" w:rsidP="00606FDA">
                            <w:pPr>
                              <w:jc w:val="center"/>
                              <w:rPr>
                                <w:rFonts w:ascii="Palatino Linotype" w:hAnsi="Palatino Linotype"/>
                                <w:b/>
                              </w:rPr>
                            </w:pPr>
                            <w:r>
                              <w:rPr>
                                <w:rFonts w:ascii="Palatino Linotype" w:hAnsi="Palatino Linotype"/>
                                <w:b/>
                              </w:rPr>
                              <w:t xml:space="preserve">Alexis Tapia Ramírez </w:t>
                            </w:r>
                          </w:p>
                          <w:p w14:paraId="40A7EA71" w14:textId="77777777" w:rsidR="00606FDA" w:rsidRDefault="00606FDA" w:rsidP="00606FDA">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04D9B816" w14:textId="77777777" w:rsidR="00606FDA" w:rsidRDefault="00606FDA" w:rsidP="00606FDA">
                            <w:pPr>
                              <w:jc w:val="center"/>
                              <w:rPr>
                                <w:rFonts w:ascii="Palatino Linotype" w:hAnsi="Palatino Linotype"/>
                                <w:b/>
                              </w:rPr>
                            </w:pPr>
                            <w:r>
                              <w:rPr>
                                <w:rFonts w:ascii="Palatino Linotype" w:hAnsi="Palatino Linotype"/>
                                <w:b/>
                              </w:rPr>
                              <w:t>(Rúbrica).</w:t>
                            </w:r>
                          </w:p>
                          <w:p w14:paraId="2F77DEF6" w14:textId="77777777" w:rsidR="00606FDA" w:rsidRDefault="00606FDA" w:rsidP="00606FDA">
                            <w:pPr>
                              <w:jc w:val="center"/>
                              <w:rPr>
                                <w:rFonts w:ascii="Palatino Linotype" w:hAnsi="Palatino Linotype"/>
                              </w:rPr>
                            </w:pPr>
                          </w:p>
                          <w:p w14:paraId="24B15B56" w14:textId="77777777" w:rsidR="00606FDA" w:rsidRPr="00EF2FC0" w:rsidRDefault="00606FDA" w:rsidP="00606FDA">
                            <w:pPr>
                              <w:jc w:val="center"/>
                              <w:rPr>
                                <w:rFonts w:ascii="Palatino Linotype" w:hAnsi="Palatino Linotype"/>
                              </w:rPr>
                            </w:pPr>
                          </w:p>
                          <w:p w14:paraId="4309AF29" w14:textId="77777777" w:rsidR="00606FDA" w:rsidRDefault="00606FDA" w:rsidP="00606F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4C27A" id="Cuadro de texto 18" o:spid="_x0000_s1031" type="#_x0000_t202" style="position:absolute;margin-left:0;margin-top:30.25pt;width:248.25pt;height:1in;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" fillcolor="white [3201]" strokecolor="white [3212]" strokeweight=".5pt">
                <v:textbox>
                  <w:txbxContent>
                    <w:p w14:paraId="5ED230D3" w14:textId="77777777" w:rsidR="00606FDA" w:rsidRPr="007F6133" w:rsidRDefault="00606FDA" w:rsidP="00606FDA">
                      <w:pPr>
                        <w:jc w:val="center"/>
                        <w:rPr>
                          <w:rFonts w:ascii="Palatino Linotype" w:hAnsi="Palatino Linotype"/>
                          <w:b/>
                        </w:rPr>
                      </w:pPr>
                      <w:r>
                        <w:rPr>
                          <w:rFonts w:ascii="Palatino Linotype" w:hAnsi="Palatino Linotype"/>
                          <w:b/>
                        </w:rPr>
                        <w:t xml:space="preserve">Alexis Tapia Ramírez </w:t>
                      </w:r>
                    </w:p>
                    <w:p w14:paraId="40A7EA71" w14:textId="77777777" w:rsidR="00606FDA" w:rsidRDefault="00606FDA" w:rsidP="00606FDA">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04D9B816" w14:textId="77777777" w:rsidR="00606FDA" w:rsidRDefault="00606FDA" w:rsidP="00606FDA">
                      <w:pPr>
                        <w:jc w:val="center"/>
                        <w:rPr>
                          <w:rFonts w:ascii="Palatino Linotype" w:hAnsi="Palatino Linotype"/>
                          <w:b/>
                        </w:rPr>
                      </w:pPr>
                      <w:r>
                        <w:rPr>
                          <w:rFonts w:ascii="Palatino Linotype" w:hAnsi="Palatino Linotype"/>
                          <w:b/>
                        </w:rPr>
                        <w:t>(Rúbrica).</w:t>
                      </w:r>
                    </w:p>
                    <w:p w14:paraId="2F77DEF6" w14:textId="77777777" w:rsidR="00606FDA" w:rsidRDefault="00606FDA" w:rsidP="00606FDA">
                      <w:pPr>
                        <w:jc w:val="center"/>
                        <w:rPr>
                          <w:rFonts w:ascii="Palatino Linotype" w:hAnsi="Palatino Linotype"/>
                        </w:rPr>
                      </w:pPr>
                    </w:p>
                    <w:p w14:paraId="24B15B56" w14:textId="77777777" w:rsidR="00606FDA" w:rsidRPr="00EF2FC0" w:rsidRDefault="00606FDA" w:rsidP="00606FDA">
                      <w:pPr>
                        <w:jc w:val="center"/>
                        <w:rPr>
                          <w:rFonts w:ascii="Palatino Linotype" w:hAnsi="Palatino Linotype"/>
                        </w:rPr>
                      </w:pPr>
                    </w:p>
                    <w:p w14:paraId="4309AF29" w14:textId="77777777" w:rsidR="00606FDA" w:rsidRDefault="00606FDA" w:rsidP="00606FDA"/>
                  </w:txbxContent>
                </v:textbox>
                <w10:wrap anchorx="margin"/>
              </v:shape>
            </w:pict>
          </mc:Fallback>
        </mc:AlternateContent>
      </w:r>
    </w:p>
    <w:p w14:paraId="76B5D2E4" w14:textId="77777777" w:rsidR="00606FDA" w:rsidRPr="00D54B7D" w:rsidRDefault="00606FDA" w:rsidP="00606FDA">
      <w:pPr>
        <w:spacing w:before="240" w:line="480" w:lineRule="auto"/>
        <w:rPr>
          <w:rFonts w:ascii="Palatino Linotype" w:hAnsi="Palatino Linotype"/>
          <w:b/>
        </w:rPr>
      </w:pPr>
    </w:p>
    <w:p w14:paraId="386878A1" w14:textId="77777777" w:rsidR="00606FDA" w:rsidRDefault="00606FDA" w:rsidP="00606FDA">
      <w:pPr>
        <w:tabs>
          <w:tab w:val="left" w:pos="709"/>
        </w:tabs>
        <w:spacing w:before="240" w:line="360" w:lineRule="auto"/>
        <w:ind w:right="51"/>
        <w:jc w:val="both"/>
        <w:rPr>
          <w:rFonts w:ascii="Palatino Linotype" w:hAnsi="Palatino Linotype"/>
          <w:sz w:val="24"/>
          <w:szCs w:val="24"/>
        </w:rPr>
      </w:pPr>
    </w:p>
    <w:p w14:paraId="1AE87F73" w14:textId="24C71721" w:rsidR="00606FDA" w:rsidRDefault="00606FDA" w:rsidP="00606FDA">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D71F22">
        <w:rPr>
          <w:rFonts w:ascii="Palatino Linotype" w:hAnsi="Palatino Linotype" w:cs="Arial"/>
          <w:sz w:val="16"/>
          <w:szCs w:val="16"/>
        </w:rPr>
        <w:t>treinta y uno</w:t>
      </w:r>
      <w:r>
        <w:rPr>
          <w:rFonts w:ascii="Palatino Linotype" w:hAnsi="Palatino Linotype" w:cs="Arial"/>
          <w:sz w:val="16"/>
          <w:szCs w:val="16"/>
        </w:rPr>
        <w:t xml:space="preserve"> de octubre </w:t>
      </w:r>
      <w:r w:rsidRPr="00DF4D67">
        <w:rPr>
          <w:rFonts w:ascii="Palatino Linotype" w:hAnsi="Palatino Linotype" w:cs="Arial"/>
          <w:sz w:val="16"/>
          <w:szCs w:val="16"/>
        </w:rPr>
        <w:t xml:space="preserve">de dos mil </w:t>
      </w:r>
      <w:r>
        <w:rPr>
          <w:rFonts w:ascii="Palatino Linotype" w:hAnsi="Palatino Linotype" w:cs="Arial"/>
          <w:sz w:val="16"/>
          <w:szCs w:val="16"/>
        </w:rPr>
        <w:t>dieciocho</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sidR="0002560B">
        <w:rPr>
          <w:rFonts w:ascii="Palatino Linotype" w:hAnsi="Palatino Linotype" w:cs="Arial"/>
          <w:bCs/>
          <w:sz w:val="16"/>
          <w:szCs w:val="16"/>
          <w:lang w:eastAsia="es-MX"/>
        </w:rPr>
        <w:t>03410</w:t>
      </w:r>
      <w:r>
        <w:rPr>
          <w:rFonts w:ascii="Palatino Linotype" w:hAnsi="Palatino Linotype" w:cs="Arial"/>
          <w:bCs/>
          <w:sz w:val="16"/>
          <w:szCs w:val="16"/>
          <w:lang w:eastAsia="es-MX"/>
        </w:rPr>
        <w:t xml:space="preserve">/INFOEM/IP/RR/2018.   </w:t>
      </w:r>
    </w:p>
    <w:p w14:paraId="63E9F224" w14:textId="7A297979" w:rsidR="00E125CA" w:rsidRDefault="00606FDA" w:rsidP="007234D1">
      <w:pPr>
        <w:spacing w:before="240"/>
        <w:jc w:val="both"/>
        <w:rPr>
          <w:rFonts w:ascii="Palatino Linotype" w:hAnsi="Palatino Linotype" w:cs="Arial"/>
          <w:sz w:val="24"/>
          <w:szCs w:val="24"/>
          <w:highlight w:val="yellow"/>
        </w:rPr>
      </w:pPr>
      <w:r>
        <w:rPr>
          <w:rFonts w:ascii="Palatino Linotype" w:hAnsi="Palatino Linotype" w:cs="Arial"/>
          <w:bCs/>
          <w:sz w:val="16"/>
          <w:szCs w:val="16"/>
          <w:lang w:eastAsia="es-MX"/>
        </w:rPr>
        <w:t xml:space="preserve">OSAM/JCMA  </w:t>
      </w:r>
      <w:r w:rsidR="0002560B">
        <w:rPr>
          <w:rFonts w:ascii="Palatino Linotype" w:hAnsi="Palatino Linotype" w:cs="Arial"/>
          <w:bCs/>
          <w:sz w:val="16"/>
          <w:szCs w:val="16"/>
          <w:lang w:eastAsia="es-MX"/>
        </w:rPr>
        <w:t xml:space="preserve"> </w:t>
      </w:r>
    </w:p>
    <w:sectPr w:rsidR="00E125CA" w:rsidSect="00FB4AAD">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E5CCA3" w14:textId="77777777" w:rsidR="00626A98" w:rsidRDefault="00626A98" w:rsidP="006168E4">
      <w:pPr>
        <w:spacing w:after="0" w:line="240" w:lineRule="auto"/>
      </w:pPr>
      <w:r>
        <w:separator/>
      </w:r>
    </w:p>
  </w:endnote>
  <w:endnote w:type="continuationSeparator" w:id="0">
    <w:p w14:paraId="3BAC74F2" w14:textId="77777777" w:rsidR="00626A98" w:rsidRDefault="00626A98"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3443B2" w:rsidRPr="000B69FA" w:rsidRDefault="003443B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F62E3">
      <w:rPr>
        <w:rFonts w:ascii="Palatino Linotype" w:hAnsi="Palatino Linotype"/>
        <w:bCs/>
        <w:noProof/>
        <w:sz w:val="20"/>
      </w:rPr>
      <w:t>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F62E3">
      <w:rPr>
        <w:rFonts w:ascii="Palatino Linotype" w:hAnsi="Palatino Linotype"/>
        <w:bCs/>
        <w:noProof/>
        <w:sz w:val="20"/>
      </w:rPr>
      <w:t>42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77777777" w:rsidR="003443B2" w:rsidRPr="000B69FA" w:rsidRDefault="003443B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F62E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F62E3">
      <w:rPr>
        <w:rFonts w:ascii="Palatino Linotype" w:hAnsi="Palatino Linotype"/>
        <w:bCs/>
        <w:noProof/>
        <w:sz w:val="20"/>
      </w:rPr>
      <w:t>42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02B038" w14:textId="77777777" w:rsidR="00626A98" w:rsidRDefault="00626A98" w:rsidP="006168E4">
      <w:pPr>
        <w:spacing w:after="0" w:line="240" w:lineRule="auto"/>
      </w:pPr>
      <w:r>
        <w:separator/>
      </w:r>
    </w:p>
  </w:footnote>
  <w:footnote w:type="continuationSeparator" w:id="0">
    <w:p w14:paraId="00D8AEA1" w14:textId="77777777" w:rsidR="00626A98" w:rsidRDefault="00626A98" w:rsidP="006168E4">
      <w:pPr>
        <w:spacing w:after="0" w:line="240" w:lineRule="auto"/>
      </w:pPr>
      <w:r>
        <w:continuationSeparator/>
      </w:r>
    </w:p>
  </w:footnote>
  <w:footnote w:id="1">
    <w:p w14:paraId="70F88B9F" w14:textId="77777777" w:rsidR="003443B2" w:rsidRPr="005552A8" w:rsidRDefault="003443B2" w:rsidP="000D4532">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A11475B" w14:textId="77777777" w:rsidR="003443B2" w:rsidRPr="005552A8" w:rsidRDefault="003443B2" w:rsidP="000D4532">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77777777" w:rsidR="003443B2" w:rsidRDefault="003443B2">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443B2" w14:paraId="17981A04" w14:textId="77777777" w:rsidTr="00FB4AAD">
      <w:trPr>
        <w:trHeight w:val="227"/>
      </w:trPr>
      <w:tc>
        <w:tcPr>
          <w:tcW w:w="5529" w:type="dxa"/>
          <w:hideMark/>
        </w:tcPr>
        <w:p w14:paraId="0E414BC5" w14:textId="77777777" w:rsidR="003443B2" w:rsidRDefault="003443B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6A339F20" w:rsidR="003443B2" w:rsidRPr="00B4142F" w:rsidRDefault="00064EA6"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03410</w:t>
          </w:r>
          <w:r w:rsidR="003443B2">
            <w:rPr>
              <w:rFonts w:ascii="Palatino Linotype" w:hAnsi="Palatino Linotype" w:cs="Arial"/>
              <w:bCs/>
              <w:sz w:val="24"/>
              <w:lang w:eastAsia="es-MX"/>
            </w:rPr>
            <w:t>/INFOEM/IP/RR/2018</w:t>
          </w:r>
        </w:p>
      </w:tc>
    </w:tr>
    <w:tr w:rsidR="003443B2" w14:paraId="637042F0" w14:textId="77777777" w:rsidTr="00FB4AAD">
      <w:trPr>
        <w:trHeight w:val="242"/>
      </w:trPr>
      <w:tc>
        <w:tcPr>
          <w:tcW w:w="5529" w:type="dxa"/>
          <w:hideMark/>
        </w:tcPr>
        <w:p w14:paraId="412AD568" w14:textId="77777777" w:rsidR="003443B2" w:rsidRDefault="003443B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5A26BFD6" w:rsidR="003443B2" w:rsidRPr="00F06FED" w:rsidRDefault="00064EA6" w:rsidP="00C25084">
          <w:pPr>
            <w:spacing w:after="120" w:line="256" w:lineRule="auto"/>
            <w:ind w:left="639" w:right="214"/>
            <w:jc w:val="both"/>
            <w:rPr>
              <w:rFonts w:ascii="Palatino Linotype" w:hAnsi="Palatino Linotype" w:cs="Arial"/>
            </w:rPr>
          </w:pPr>
          <w:r>
            <w:rPr>
              <w:rFonts w:ascii="Palatino Linotype" w:hAnsi="Palatino Linotype" w:cs="Arial"/>
              <w:szCs w:val="20"/>
            </w:rPr>
            <w:t>Poder Judicial</w:t>
          </w:r>
        </w:p>
      </w:tc>
    </w:tr>
    <w:tr w:rsidR="003443B2" w14:paraId="21BFE746" w14:textId="77777777" w:rsidTr="00FB4AAD">
      <w:trPr>
        <w:trHeight w:val="342"/>
      </w:trPr>
      <w:tc>
        <w:tcPr>
          <w:tcW w:w="5529" w:type="dxa"/>
          <w:hideMark/>
        </w:tcPr>
        <w:p w14:paraId="64C4E314" w14:textId="77777777" w:rsidR="003443B2" w:rsidRDefault="003443B2"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04853B3" w14:textId="77777777" w:rsidR="003443B2" w:rsidRDefault="003443B2"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183BF9" w14:textId="77777777" w:rsidR="003443B2" w:rsidRDefault="003443B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3443B2" w14:paraId="385FD437" w14:textId="77777777" w:rsidTr="00FB4AAD">
      <w:trPr>
        <w:trHeight w:val="227"/>
      </w:trPr>
      <w:tc>
        <w:tcPr>
          <w:tcW w:w="5529" w:type="dxa"/>
          <w:hideMark/>
        </w:tcPr>
        <w:p w14:paraId="272860E8" w14:textId="77777777" w:rsidR="003443B2" w:rsidRDefault="003443B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7E66C4CB" w:rsidR="003443B2" w:rsidRPr="00B4142F" w:rsidRDefault="00112C29"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03410</w:t>
          </w:r>
          <w:r w:rsidR="003443B2">
            <w:rPr>
              <w:rFonts w:ascii="Palatino Linotype" w:hAnsi="Palatino Linotype" w:cs="Arial"/>
              <w:bCs/>
              <w:sz w:val="24"/>
              <w:lang w:eastAsia="es-MX"/>
            </w:rPr>
            <w:t>/INFOEM/IP/RR/2018</w:t>
          </w:r>
        </w:p>
      </w:tc>
    </w:tr>
    <w:tr w:rsidR="003443B2" w14:paraId="33FC5097" w14:textId="77777777" w:rsidTr="00FB4AAD">
      <w:trPr>
        <w:trHeight w:val="196"/>
      </w:trPr>
      <w:tc>
        <w:tcPr>
          <w:tcW w:w="5529" w:type="dxa"/>
          <w:hideMark/>
        </w:tcPr>
        <w:p w14:paraId="4F5D01E5" w14:textId="77777777" w:rsidR="003443B2" w:rsidRDefault="003443B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4E4C51BB" w:rsidR="003443B2" w:rsidRPr="00F06FED" w:rsidRDefault="007B0085" w:rsidP="00CC0C5F">
          <w:pPr>
            <w:spacing w:after="120" w:line="256" w:lineRule="auto"/>
            <w:ind w:left="639" w:right="214"/>
            <w:jc w:val="both"/>
            <w:rPr>
              <w:rFonts w:ascii="Palatino Linotype" w:hAnsi="Palatino Linotype" w:cs="Arial"/>
            </w:rPr>
          </w:pPr>
          <w:r>
            <w:rPr>
              <w:rFonts w:ascii="Palatino Linotype" w:hAnsi="Palatino Linotype" w:cs="Arial"/>
            </w:rPr>
            <w:t>XXXXXXXXXXXXXXXXXXX</w:t>
          </w:r>
        </w:p>
      </w:tc>
    </w:tr>
    <w:tr w:rsidR="003443B2" w14:paraId="178280DE" w14:textId="77777777" w:rsidTr="00FB4AAD">
      <w:trPr>
        <w:trHeight w:val="242"/>
      </w:trPr>
      <w:tc>
        <w:tcPr>
          <w:tcW w:w="5529" w:type="dxa"/>
          <w:hideMark/>
        </w:tcPr>
        <w:p w14:paraId="71AC708B" w14:textId="77777777" w:rsidR="003443B2" w:rsidRDefault="003443B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43C28FAB" w:rsidR="003443B2" w:rsidRDefault="00112C29" w:rsidP="00643161">
          <w:pPr>
            <w:spacing w:after="120" w:line="256" w:lineRule="auto"/>
            <w:ind w:left="639" w:right="214"/>
            <w:jc w:val="both"/>
            <w:rPr>
              <w:rFonts w:ascii="Palatino Linotype" w:hAnsi="Palatino Linotype" w:cs="Arial"/>
              <w:szCs w:val="20"/>
            </w:rPr>
          </w:pPr>
          <w:r>
            <w:rPr>
              <w:rFonts w:ascii="Palatino Linotype" w:hAnsi="Palatino Linotype" w:cs="Arial"/>
              <w:szCs w:val="20"/>
            </w:rPr>
            <w:t>Poder Judicial</w:t>
          </w:r>
        </w:p>
      </w:tc>
    </w:tr>
    <w:tr w:rsidR="003443B2" w14:paraId="0518978B" w14:textId="77777777" w:rsidTr="00FB4AAD">
      <w:trPr>
        <w:trHeight w:val="342"/>
      </w:trPr>
      <w:tc>
        <w:tcPr>
          <w:tcW w:w="5529" w:type="dxa"/>
          <w:hideMark/>
        </w:tcPr>
        <w:p w14:paraId="04968A43" w14:textId="77777777" w:rsidR="003443B2" w:rsidRDefault="003443B2"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E42D601" w14:textId="77777777" w:rsidR="003443B2" w:rsidRDefault="003443B2"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B7A654C" w14:textId="77777777" w:rsidR="003443B2" w:rsidRDefault="003443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E18CA"/>
    <w:multiLevelType w:val="hybridMultilevel"/>
    <w:tmpl w:val="6880884C"/>
    <w:lvl w:ilvl="0" w:tplc="AA422914">
      <w:start w:val="1"/>
      <w:numFmt w:val="upperRoman"/>
      <w:lvlText w:val="%1."/>
      <w:lvlJc w:val="left"/>
      <w:pPr>
        <w:ind w:left="1500" w:hanging="72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
    <w:nsid w:val="02AE71DB"/>
    <w:multiLevelType w:val="hybridMultilevel"/>
    <w:tmpl w:val="8056DD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E753DC"/>
    <w:multiLevelType w:val="hybridMultilevel"/>
    <w:tmpl w:val="5BD0D68C"/>
    <w:lvl w:ilvl="0" w:tplc="FEF0C3EA">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3">
    <w:nsid w:val="08461AA8"/>
    <w:multiLevelType w:val="hybridMultilevel"/>
    <w:tmpl w:val="AAB20D9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8C1AED"/>
    <w:multiLevelType w:val="hybridMultilevel"/>
    <w:tmpl w:val="3B6C021E"/>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D60710"/>
    <w:multiLevelType w:val="hybridMultilevel"/>
    <w:tmpl w:val="2DFCA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0C214E5"/>
    <w:multiLevelType w:val="hybridMultilevel"/>
    <w:tmpl w:val="9F8074C8"/>
    <w:lvl w:ilvl="0" w:tplc="080A0017">
      <w:start w:val="1"/>
      <w:numFmt w:val="lowerLetter"/>
      <w:lvlText w:val="%1)"/>
      <w:lvlJc w:val="left"/>
      <w:pPr>
        <w:ind w:left="780" w:hanging="360"/>
      </w:pPr>
      <w:rPr>
        <w:rFont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7">
    <w:nsid w:val="13CB0CA1"/>
    <w:multiLevelType w:val="hybridMultilevel"/>
    <w:tmpl w:val="62D85124"/>
    <w:lvl w:ilvl="0" w:tplc="31C4A73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4CD2448"/>
    <w:multiLevelType w:val="hybridMultilevel"/>
    <w:tmpl w:val="5122D8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79E5077"/>
    <w:multiLevelType w:val="hybridMultilevel"/>
    <w:tmpl w:val="3A80B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924282B"/>
    <w:multiLevelType w:val="hybridMultilevel"/>
    <w:tmpl w:val="71984C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9C1458B"/>
    <w:multiLevelType w:val="hybridMultilevel"/>
    <w:tmpl w:val="71984C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BB057C0"/>
    <w:multiLevelType w:val="hybridMultilevel"/>
    <w:tmpl w:val="DC182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C790FEC"/>
    <w:multiLevelType w:val="hybridMultilevel"/>
    <w:tmpl w:val="10CA5B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E630250"/>
    <w:multiLevelType w:val="hybridMultilevel"/>
    <w:tmpl w:val="CEC86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72F6517"/>
    <w:multiLevelType w:val="hybridMultilevel"/>
    <w:tmpl w:val="C5C6C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83B79E2"/>
    <w:multiLevelType w:val="hybridMultilevel"/>
    <w:tmpl w:val="205CE9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9984A3E"/>
    <w:multiLevelType w:val="hybridMultilevel"/>
    <w:tmpl w:val="D3C270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AFE6AC8"/>
    <w:multiLevelType w:val="hybridMultilevel"/>
    <w:tmpl w:val="B4EC30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EF15445"/>
    <w:multiLevelType w:val="hybridMultilevel"/>
    <w:tmpl w:val="71984C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3CB1161"/>
    <w:multiLevelType w:val="hybridMultilevel"/>
    <w:tmpl w:val="8C0663DE"/>
    <w:lvl w:ilvl="0" w:tplc="0F28B412">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21">
    <w:nsid w:val="4A294C5E"/>
    <w:multiLevelType w:val="hybridMultilevel"/>
    <w:tmpl w:val="6E202F00"/>
    <w:lvl w:ilvl="0" w:tplc="7084F0F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C104144"/>
    <w:multiLevelType w:val="hybridMultilevel"/>
    <w:tmpl w:val="DFA09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F3865E4"/>
    <w:multiLevelType w:val="hybridMultilevel"/>
    <w:tmpl w:val="46D26DF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4">
    <w:nsid w:val="4F6642A4"/>
    <w:multiLevelType w:val="hybridMultilevel"/>
    <w:tmpl w:val="90B026B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5">
    <w:nsid w:val="5734257E"/>
    <w:multiLevelType w:val="hybridMultilevel"/>
    <w:tmpl w:val="F300CF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97B0E09"/>
    <w:multiLevelType w:val="hybridMultilevel"/>
    <w:tmpl w:val="71984C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9DD2CE5"/>
    <w:multiLevelType w:val="hybridMultilevel"/>
    <w:tmpl w:val="31EA6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2E94579"/>
    <w:multiLevelType w:val="hybridMultilevel"/>
    <w:tmpl w:val="11D6A3C4"/>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6C13BD1"/>
    <w:multiLevelType w:val="hybridMultilevel"/>
    <w:tmpl w:val="FC0A96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7A245F0"/>
    <w:multiLevelType w:val="hybridMultilevel"/>
    <w:tmpl w:val="902C745A"/>
    <w:lvl w:ilvl="0" w:tplc="080A0017">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C632799"/>
    <w:multiLevelType w:val="hybridMultilevel"/>
    <w:tmpl w:val="E92A8B18"/>
    <w:lvl w:ilvl="0" w:tplc="7F5420C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1"/>
  </w:num>
  <w:num w:numId="2">
    <w:abstractNumId w:val="0"/>
  </w:num>
  <w:num w:numId="3">
    <w:abstractNumId w:val="3"/>
  </w:num>
  <w:num w:numId="4">
    <w:abstractNumId w:val="27"/>
  </w:num>
  <w:num w:numId="5">
    <w:abstractNumId w:val="16"/>
  </w:num>
  <w:num w:numId="6">
    <w:abstractNumId w:val="30"/>
  </w:num>
  <w:num w:numId="7">
    <w:abstractNumId w:val="4"/>
  </w:num>
  <w:num w:numId="8">
    <w:abstractNumId w:val="17"/>
  </w:num>
  <w:num w:numId="9">
    <w:abstractNumId w:val="20"/>
  </w:num>
  <w:num w:numId="10">
    <w:abstractNumId w:val="29"/>
  </w:num>
  <w:num w:numId="11">
    <w:abstractNumId w:val="10"/>
  </w:num>
  <w:num w:numId="12">
    <w:abstractNumId w:val="25"/>
  </w:num>
  <w:num w:numId="13">
    <w:abstractNumId w:val="7"/>
  </w:num>
  <w:num w:numId="14">
    <w:abstractNumId w:val="28"/>
  </w:num>
  <w:num w:numId="15">
    <w:abstractNumId w:val="23"/>
  </w:num>
  <w:num w:numId="16">
    <w:abstractNumId w:val="9"/>
  </w:num>
  <w:num w:numId="17">
    <w:abstractNumId w:val="21"/>
  </w:num>
  <w:num w:numId="18">
    <w:abstractNumId w:val="2"/>
  </w:num>
  <w:num w:numId="19">
    <w:abstractNumId w:val="22"/>
  </w:num>
  <w:num w:numId="20">
    <w:abstractNumId w:val="15"/>
  </w:num>
  <w:num w:numId="21">
    <w:abstractNumId w:val="12"/>
  </w:num>
  <w:num w:numId="22">
    <w:abstractNumId w:val="18"/>
  </w:num>
  <w:num w:numId="23">
    <w:abstractNumId w:val="26"/>
  </w:num>
  <w:num w:numId="24">
    <w:abstractNumId w:val="11"/>
  </w:num>
  <w:num w:numId="25">
    <w:abstractNumId w:val="14"/>
  </w:num>
  <w:num w:numId="26">
    <w:abstractNumId w:val="1"/>
  </w:num>
  <w:num w:numId="27">
    <w:abstractNumId w:val="19"/>
  </w:num>
  <w:num w:numId="28">
    <w:abstractNumId w:val="24"/>
  </w:num>
  <w:num w:numId="29">
    <w:abstractNumId w:val="6"/>
  </w:num>
  <w:num w:numId="30">
    <w:abstractNumId w:val="8"/>
  </w:num>
  <w:num w:numId="31">
    <w:abstractNumId w:val="13"/>
  </w:num>
  <w:num w:numId="32">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FA5"/>
    <w:rsid w:val="000056BB"/>
    <w:rsid w:val="00005B85"/>
    <w:rsid w:val="0001366A"/>
    <w:rsid w:val="00013C75"/>
    <w:rsid w:val="000143F3"/>
    <w:rsid w:val="000171B7"/>
    <w:rsid w:val="00020E74"/>
    <w:rsid w:val="000240C8"/>
    <w:rsid w:val="0002560B"/>
    <w:rsid w:val="000306A7"/>
    <w:rsid w:val="00031B3B"/>
    <w:rsid w:val="00032896"/>
    <w:rsid w:val="000329BE"/>
    <w:rsid w:val="0004186E"/>
    <w:rsid w:val="000451BE"/>
    <w:rsid w:val="00045379"/>
    <w:rsid w:val="00045CB8"/>
    <w:rsid w:val="000508FA"/>
    <w:rsid w:val="0005171D"/>
    <w:rsid w:val="00055224"/>
    <w:rsid w:val="00061821"/>
    <w:rsid w:val="000623F9"/>
    <w:rsid w:val="00063A10"/>
    <w:rsid w:val="00064EA6"/>
    <w:rsid w:val="000662F8"/>
    <w:rsid w:val="00073E78"/>
    <w:rsid w:val="00073FC2"/>
    <w:rsid w:val="00076AE0"/>
    <w:rsid w:val="0007756F"/>
    <w:rsid w:val="0008151E"/>
    <w:rsid w:val="000821BF"/>
    <w:rsid w:val="0008548C"/>
    <w:rsid w:val="00086AF1"/>
    <w:rsid w:val="00090174"/>
    <w:rsid w:val="00091552"/>
    <w:rsid w:val="00091C3A"/>
    <w:rsid w:val="000944B9"/>
    <w:rsid w:val="00095CD4"/>
    <w:rsid w:val="0009704F"/>
    <w:rsid w:val="000A2E75"/>
    <w:rsid w:val="000A3486"/>
    <w:rsid w:val="000A46EB"/>
    <w:rsid w:val="000A5195"/>
    <w:rsid w:val="000A535D"/>
    <w:rsid w:val="000A5980"/>
    <w:rsid w:val="000A79DA"/>
    <w:rsid w:val="000B03E0"/>
    <w:rsid w:val="000B4B51"/>
    <w:rsid w:val="000B5864"/>
    <w:rsid w:val="000B7158"/>
    <w:rsid w:val="000C2602"/>
    <w:rsid w:val="000C5B8B"/>
    <w:rsid w:val="000D1A4E"/>
    <w:rsid w:val="000D1B55"/>
    <w:rsid w:val="000D3C75"/>
    <w:rsid w:val="000D4532"/>
    <w:rsid w:val="000D4A3A"/>
    <w:rsid w:val="000D5800"/>
    <w:rsid w:val="000D7523"/>
    <w:rsid w:val="000E0C4D"/>
    <w:rsid w:val="000E30C2"/>
    <w:rsid w:val="000E6545"/>
    <w:rsid w:val="000E686B"/>
    <w:rsid w:val="000F2A5E"/>
    <w:rsid w:val="00100C19"/>
    <w:rsid w:val="00111DCD"/>
    <w:rsid w:val="00112C29"/>
    <w:rsid w:val="00114CF9"/>
    <w:rsid w:val="001228AB"/>
    <w:rsid w:val="00124855"/>
    <w:rsid w:val="001254F5"/>
    <w:rsid w:val="00136FAD"/>
    <w:rsid w:val="00140557"/>
    <w:rsid w:val="001408A0"/>
    <w:rsid w:val="001439C9"/>
    <w:rsid w:val="00146F0A"/>
    <w:rsid w:val="00152AB2"/>
    <w:rsid w:val="00152C2B"/>
    <w:rsid w:val="00161FBE"/>
    <w:rsid w:val="0016745C"/>
    <w:rsid w:val="00175897"/>
    <w:rsid w:val="00180B9F"/>
    <w:rsid w:val="00181CC5"/>
    <w:rsid w:val="001829BE"/>
    <w:rsid w:val="00184E8E"/>
    <w:rsid w:val="001854E1"/>
    <w:rsid w:val="0018577F"/>
    <w:rsid w:val="00193784"/>
    <w:rsid w:val="00196DCE"/>
    <w:rsid w:val="001A02EC"/>
    <w:rsid w:val="001A1756"/>
    <w:rsid w:val="001A30F5"/>
    <w:rsid w:val="001A4643"/>
    <w:rsid w:val="001A577E"/>
    <w:rsid w:val="001A7C9B"/>
    <w:rsid w:val="001B05B9"/>
    <w:rsid w:val="001B7B88"/>
    <w:rsid w:val="001B7FA2"/>
    <w:rsid w:val="001C1CAF"/>
    <w:rsid w:val="001C50EE"/>
    <w:rsid w:val="001C7319"/>
    <w:rsid w:val="001C7D87"/>
    <w:rsid w:val="001D23B4"/>
    <w:rsid w:val="001D3E87"/>
    <w:rsid w:val="001D49A2"/>
    <w:rsid w:val="001D627A"/>
    <w:rsid w:val="001D6B60"/>
    <w:rsid w:val="001E0C3F"/>
    <w:rsid w:val="001E58D8"/>
    <w:rsid w:val="001E78AA"/>
    <w:rsid w:val="001F2101"/>
    <w:rsid w:val="001F3969"/>
    <w:rsid w:val="001F61DA"/>
    <w:rsid w:val="001F7143"/>
    <w:rsid w:val="00205ACD"/>
    <w:rsid w:val="002075A5"/>
    <w:rsid w:val="00212A9D"/>
    <w:rsid w:val="0021501E"/>
    <w:rsid w:val="00215192"/>
    <w:rsid w:val="002205C0"/>
    <w:rsid w:val="002248AC"/>
    <w:rsid w:val="00226AF5"/>
    <w:rsid w:val="0023373D"/>
    <w:rsid w:val="0023423C"/>
    <w:rsid w:val="002420E3"/>
    <w:rsid w:val="002448CB"/>
    <w:rsid w:val="002525C7"/>
    <w:rsid w:val="00254BA9"/>
    <w:rsid w:val="002577FE"/>
    <w:rsid w:val="00261125"/>
    <w:rsid w:val="002659E9"/>
    <w:rsid w:val="00267244"/>
    <w:rsid w:val="002717B7"/>
    <w:rsid w:val="00273D0E"/>
    <w:rsid w:val="00274159"/>
    <w:rsid w:val="00274BE8"/>
    <w:rsid w:val="002765A6"/>
    <w:rsid w:val="0028588E"/>
    <w:rsid w:val="00286784"/>
    <w:rsid w:val="0029431D"/>
    <w:rsid w:val="00295749"/>
    <w:rsid w:val="0029598B"/>
    <w:rsid w:val="002A2034"/>
    <w:rsid w:val="002A24F4"/>
    <w:rsid w:val="002A38BF"/>
    <w:rsid w:val="002A4319"/>
    <w:rsid w:val="002A5409"/>
    <w:rsid w:val="002A56AE"/>
    <w:rsid w:val="002A597E"/>
    <w:rsid w:val="002B113A"/>
    <w:rsid w:val="002B5DBD"/>
    <w:rsid w:val="002C07C4"/>
    <w:rsid w:val="002C1B76"/>
    <w:rsid w:val="002C72D2"/>
    <w:rsid w:val="002D08E3"/>
    <w:rsid w:val="002D30CB"/>
    <w:rsid w:val="002D310D"/>
    <w:rsid w:val="002E2D7B"/>
    <w:rsid w:val="002E5E6A"/>
    <w:rsid w:val="002F14AA"/>
    <w:rsid w:val="002F2198"/>
    <w:rsid w:val="002F37BE"/>
    <w:rsid w:val="002F4577"/>
    <w:rsid w:val="00300D0B"/>
    <w:rsid w:val="00304D88"/>
    <w:rsid w:val="003056A2"/>
    <w:rsid w:val="00306096"/>
    <w:rsid w:val="003107AB"/>
    <w:rsid w:val="003111C0"/>
    <w:rsid w:val="0031645D"/>
    <w:rsid w:val="00317A04"/>
    <w:rsid w:val="00317A10"/>
    <w:rsid w:val="00320A67"/>
    <w:rsid w:val="00321565"/>
    <w:rsid w:val="0032187D"/>
    <w:rsid w:val="00323CD2"/>
    <w:rsid w:val="00325601"/>
    <w:rsid w:val="003272FB"/>
    <w:rsid w:val="003317CD"/>
    <w:rsid w:val="0034179E"/>
    <w:rsid w:val="00341AC3"/>
    <w:rsid w:val="0034299B"/>
    <w:rsid w:val="003430A8"/>
    <w:rsid w:val="003443B2"/>
    <w:rsid w:val="00361B9C"/>
    <w:rsid w:val="00376114"/>
    <w:rsid w:val="00376CEC"/>
    <w:rsid w:val="00380758"/>
    <w:rsid w:val="003827B4"/>
    <w:rsid w:val="00386BBB"/>
    <w:rsid w:val="00386D84"/>
    <w:rsid w:val="003907D2"/>
    <w:rsid w:val="00394A1E"/>
    <w:rsid w:val="003A61F9"/>
    <w:rsid w:val="003A73D3"/>
    <w:rsid w:val="003B1A03"/>
    <w:rsid w:val="003B1C4E"/>
    <w:rsid w:val="003B1E88"/>
    <w:rsid w:val="003B5455"/>
    <w:rsid w:val="003B5FFE"/>
    <w:rsid w:val="003B63C0"/>
    <w:rsid w:val="003C2632"/>
    <w:rsid w:val="003C2A8E"/>
    <w:rsid w:val="003C7873"/>
    <w:rsid w:val="003C78F7"/>
    <w:rsid w:val="003D153C"/>
    <w:rsid w:val="003E16E1"/>
    <w:rsid w:val="003E2624"/>
    <w:rsid w:val="003E34C9"/>
    <w:rsid w:val="003E4B54"/>
    <w:rsid w:val="003F659A"/>
    <w:rsid w:val="00400E16"/>
    <w:rsid w:val="004012CF"/>
    <w:rsid w:val="004012E1"/>
    <w:rsid w:val="004028F5"/>
    <w:rsid w:val="00402FF3"/>
    <w:rsid w:val="00404627"/>
    <w:rsid w:val="004069EB"/>
    <w:rsid w:val="004111DA"/>
    <w:rsid w:val="00423213"/>
    <w:rsid w:val="0042416D"/>
    <w:rsid w:val="00433507"/>
    <w:rsid w:val="00437A0E"/>
    <w:rsid w:val="004460C0"/>
    <w:rsid w:val="004516EB"/>
    <w:rsid w:val="004529B6"/>
    <w:rsid w:val="00453DBD"/>
    <w:rsid w:val="00454CE6"/>
    <w:rsid w:val="00457A9F"/>
    <w:rsid w:val="00462881"/>
    <w:rsid w:val="00462B0D"/>
    <w:rsid w:val="0046475C"/>
    <w:rsid w:val="004702BF"/>
    <w:rsid w:val="00470F88"/>
    <w:rsid w:val="00472649"/>
    <w:rsid w:val="00475F48"/>
    <w:rsid w:val="00477430"/>
    <w:rsid w:val="00477CC2"/>
    <w:rsid w:val="0048180A"/>
    <w:rsid w:val="00481C7A"/>
    <w:rsid w:val="004836B3"/>
    <w:rsid w:val="00485906"/>
    <w:rsid w:val="004906C8"/>
    <w:rsid w:val="0049459B"/>
    <w:rsid w:val="00495252"/>
    <w:rsid w:val="004964B5"/>
    <w:rsid w:val="0049675F"/>
    <w:rsid w:val="004967E2"/>
    <w:rsid w:val="0049785D"/>
    <w:rsid w:val="004A290F"/>
    <w:rsid w:val="004A5FFD"/>
    <w:rsid w:val="004A7195"/>
    <w:rsid w:val="004A7CE2"/>
    <w:rsid w:val="004B376D"/>
    <w:rsid w:val="004B5DEC"/>
    <w:rsid w:val="004B7F32"/>
    <w:rsid w:val="004C1DF1"/>
    <w:rsid w:val="004C4E77"/>
    <w:rsid w:val="004D08EB"/>
    <w:rsid w:val="004D6029"/>
    <w:rsid w:val="004E0679"/>
    <w:rsid w:val="004E0B32"/>
    <w:rsid w:val="004E2371"/>
    <w:rsid w:val="004E6BE9"/>
    <w:rsid w:val="004E79A4"/>
    <w:rsid w:val="004F26CF"/>
    <w:rsid w:val="004F4DF1"/>
    <w:rsid w:val="00502F50"/>
    <w:rsid w:val="00503655"/>
    <w:rsid w:val="00505759"/>
    <w:rsid w:val="0050578D"/>
    <w:rsid w:val="0051107C"/>
    <w:rsid w:val="00514187"/>
    <w:rsid w:val="00515090"/>
    <w:rsid w:val="00521E57"/>
    <w:rsid w:val="00527EBC"/>
    <w:rsid w:val="005305EA"/>
    <w:rsid w:val="00530E3E"/>
    <w:rsid w:val="005311BB"/>
    <w:rsid w:val="005371E7"/>
    <w:rsid w:val="00540538"/>
    <w:rsid w:val="00540C92"/>
    <w:rsid w:val="005478DE"/>
    <w:rsid w:val="0055081E"/>
    <w:rsid w:val="005520FE"/>
    <w:rsid w:val="0055211D"/>
    <w:rsid w:val="00553E92"/>
    <w:rsid w:val="00554927"/>
    <w:rsid w:val="00556513"/>
    <w:rsid w:val="00562653"/>
    <w:rsid w:val="0056468F"/>
    <w:rsid w:val="00566E4B"/>
    <w:rsid w:val="00567F9A"/>
    <w:rsid w:val="005705E2"/>
    <w:rsid w:val="005714B9"/>
    <w:rsid w:val="005733EB"/>
    <w:rsid w:val="00580802"/>
    <w:rsid w:val="00581A22"/>
    <w:rsid w:val="0058661B"/>
    <w:rsid w:val="00593E91"/>
    <w:rsid w:val="00596DC4"/>
    <w:rsid w:val="00597589"/>
    <w:rsid w:val="005A0B49"/>
    <w:rsid w:val="005A52D9"/>
    <w:rsid w:val="005A5A6E"/>
    <w:rsid w:val="005A694B"/>
    <w:rsid w:val="005A6D57"/>
    <w:rsid w:val="005B0424"/>
    <w:rsid w:val="005B5B70"/>
    <w:rsid w:val="005B5F05"/>
    <w:rsid w:val="005B77A6"/>
    <w:rsid w:val="005B79E7"/>
    <w:rsid w:val="005C40CB"/>
    <w:rsid w:val="005C6982"/>
    <w:rsid w:val="005D0901"/>
    <w:rsid w:val="005D16DD"/>
    <w:rsid w:val="005D2B59"/>
    <w:rsid w:val="005D362F"/>
    <w:rsid w:val="005D370F"/>
    <w:rsid w:val="005D5217"/>
    <w:rsid w:val="005D5E8C"/>
    <w:rsid w:val="005E4D7C"/>
    <w:rsid w:val="005E660D"/>
    <w:rsid w:val="005E7A49"/>
    <w:rsid w:val="005F048E"/>
    <w:rsid w:val="005F1408"/>
    <w:rsid w:val="005F1E0B"/>
    <w:rsid w:val="005F57F0"/>
    <w:rsid w:val="005F7424"/>
    <w:rsid w:val="005F7D10"/>
    <w:rsid w:val="00602223"/>
    <w:rsid w:val="0060242C"/>
    <w:rsid w:val="00606FDA"/>
    <w:rsid w:val="0061042F"/>
    <w:rsid w:val="006168E4"/>
    <w:rsid w:val="00616943"/>
    <w:rsid w:val="006214B9"/>
    <w:rsid w:val="00621940"/>
    <w:rsid w:val="00625866"/>
    <w:rsid w:val="00626A98"/>
    <w:rsid w:val="0063265C"/>
    <w:rsid w:val="00633079"/>
    <w:rsid w:val="00635020"/>
    <w:rsid w:val="00635846"/>
    <w:rsid w:val="00637512"/>
    <w:rsid w:val="00640EE4"/>
    <w:rsid w:val="0064168D"/>
    <w:rsid w:val="00643161"/>
    <w:rsid w:val="006466F5"/>
    <w:rsid w:val="00655735"/>
    <w:rsid w:val="00661404"/>
    <w:rsid w:val="00661753"/>
    <w:rsid w:val="006646AC"/>
    <w:rsid w:val="00664D5B"/>
    <w:rsid w:val="00671D7C"/>
    <w:rsid w:val="00681802"/>
    <w:rsid w:val="00682225"/>
    <w:rsid w:val="006822F4"/>
    <w:rsid w:val="00684893"/>
    <w:rsid w:val="006848B7"/>
    <w:rsid w:val="00697281"/>
    <w:rsid w:val="006B1953"/>
    <w:rsid w:val="006B1BF1"/>
    <w:rsid w:val="006B1C95"/>
    <w:rsid w:val="006B26E3"/>
    <w:rsid w:val="006B3302"/>
    <w:rsid w:val="006B37EA"/>
    <w:rsid w:val="006B7444"/>
    <w:rsid w:val="006C32EE"/>
    <w:rsid w:val="006C6A05"/>
    <w:rsid w:val="006D23FC"/>
    <w:rsid w:val="006D3CD7"/>
    <w:rsid w:val="006D5719"/>
    <w:rsid w:val="006E01D1"/>
    <w:rsid w:val="006F1B61"/>
    <w:rsid w:val="006F53A9"/>
    <w:rsid w:val="006F610D"/>
    <w:rsid w:val="006F6E0E"/>
    <w:rsid w:val="00701033"/>
    <w:rsid w:val="007024E8"/>
    <w:rsid w:val="0070371E"/>
    <w:rsid w:val="00705F8F"/>
    <w:rsid w:val="007064F6"/>
    <w:rsid w:val="007078A3"/>
    <w:rsid w:val="00711536"/>
    <w:rsid w:val="007142B5"/>
    <w:rsid w:val="00716BFE"/>
    <w:rsid w:val="007234D1"/>
    <w:rsid w:val="00734E25"/>
    <w:rsid w:val="00735209"/>
    <w:rsid w:val="00744E29"/>
    <w:rsid w:val="00744EEF"/>
    <w:rsid w:val="007524CA"/>
    <w:rsid w:val="00754CAE"/>
    <w:rsid w:val="00772BA8"/>
    <w:rsid w:val="00774266"/>
    <w:rsid w:val="0078028A"/>
    <w:rsid w:val="007806CB"/>
    <w:rsid w:val="00781C64"/>
    <w:rsid w:val="007848FB"/>
    <w:rsid w:val="007851D5"/>
    <w:rsid w:val="00785698"/>
    <w:rsid w:val="0079486A"/>
    <w:rsid w:val="00794E74"/>
    <w:rsid w:val="00794F80"/>
    <w:rsid w:val="0079666D"/>
    <w:rsid w:val="00797B4F"/>
    <w:rsid w:val="007A139A"/>
    <w:rsid w:val="007A1C9E"/>
    <w:rsid w:val="007B0085"/>
    <w:rsid w:val="007B2C77"/>
    <w:rsid w:val="007B7A6F"/>
    <w:rsid w:val="007C2C6B"/>
    <w:rsid w:val="007C7FF1"/>
    <w:rsid w:val="007D15EF"/>
    <w:rsid w:val="007D1A27"/>
    <w:rsid w:val="007D1B24"/>
    <w:rsid w:val="007D1F15"/>
    <w:rsid w:val="007D25B1"/>
    <w:rsid w:val="007D2878"/>
    <w:rsid w:val="007D300A"/>
    <w:rsid w:val="007D661B"/>
    <w:rsid w:val="007E26F8"/>
    <w:rsid w:val="007E5726"/>
    <w:rsid w:val="007E7BAB"/>
    <w:rsid w:val="007E7DCE"/>
    <w:rsid w:val="007F1347"/>
    <w:rsid w:val="007F20AC"/>
    <w:rsid w:val="007F43BD"/>
    <w:rsid w:val="007F53D4"/>
    <w:rsid w:val="00800927"/>
    <w:rsid w:val="008016F1"/>
    <w:rsid w:val="00802C56"/>
    <w:rsid w:val="00804BD9"/>
    <w:rsid w:val="00805270"/>
    <w:rsid w:val="008111EB"/>
    <w:rsid w:val="00811205"/>
    <w:rsid w:val="00812C48"/>
    <w:rsid w:val="008146F9"/>
    <w:rsid w:val="00814D55"/>
    <w:rsid w:val="008230AE"/>
    <w:rsid w:val="00824DCD"/>
    <w:rsid w:val="00832986"/>
    <w:rsid w:val="00835692"/>
    <w:rsid w:val="008419A8"/>
    <w:rsid w:val="008436AD"/>
    <w:rsid w:val="00844569"/>
    <w:rsid w:val="00846539"/>
    <w:rsid w:val="0084766D"/>
    <w:rsid w:val="00847D23"/>
    <w:rsid w:val="00855544"/>
    <w:rsid w:val="00856D15"/>
    <w:rsid w:val="0086020D"/>
    <w:rsid w:val="00863327"/>
    <w:rsid w:val="00867B2F"/>
    <w:rsid w:val="00870F44"/>
    <w:rsid w:val="00876A75"/>
    <w:rsid w:val="0087786C"/>
    <w:rsid w:val="00883587"/>
    <w:rsid w:val="00884054"/>
    <w:rsid w:val="00886712"/>
    <w:rsid w:val="008868B6"/>
    <w:rsid w:val="00891715"/>
    <w:rsid w:val="00893C5F"/>
    <w:rsid w:val="00895089"/>
    <w:rsid w:val="008951ED"/>
    <w:rsid w:val="00896BBD"/>
    <w:rsid w:val="008A1129"/>
    <w:rsid w:val="008A322D"/>
    <w:rsid w:val="008A672F"/>
    <w:rsid w:val="008A75BE"/>
    <w:rsid w:val="008B14D0"/>
    <w:rsid w:val="008C2BCF"/>
    <w:rsid w:val="008C32A8"/>
    <w:rsid w:val="008C55A3"/>
    <w:rsid w:val="008D06E0"/>
    <w:rsid w:val="008E6375"/>
    <w:rsid w:val="008F16D2"/>
    <w:rsid w:val="008F4C65"/>
    <w:rsid w:val="009020E0"/>
    <w:rsid w:val="0090233A"/>
    <w:rsid w:val="00903410"/>
    <w:rsid w:val="00905422"/>
    <w:rsid w:val="009130C0"/>
    <w:rsid w:val="00913133"/>
    <w:rsid w:val="00913283"/>
    <w:rsid w:val="00915791"/>
    <w:rsid w:val="00916B04"/>
    <w:rsid w:val="0092113F"/>
    <w:rsid w:val="00921DB9"/>
    <w:rsid w:val="00922358"/>
    <w:rsid w:val="0092403D"/>
    <w:rsid w:val="00932888"/>
    <w:rsid w:val="009331C2"/>
    <w:rsid w:val="009402DB"/>
    <w:rsid w:val="0094160B"/>
    <w:rsid w:val="00943F2E"/>
    <w:rsid w:val="00944898"/>
    <w:rsid w:val="009449B8"/>
    <w:rsid w:val="00944DC9"/>
    <w:rsid w:val="0094795E"/>
    <w:rsid w:val="00951D52"/>
    <w:rsid w:val="00952187"/>
    <w:rsid w:val="00954916"/>
    <w:rsid w:val="00960A6D"/>
    <w:rsid w:val="009611E0"/>
    <w:rsid w:val="00965FEE"/>
    <w:rsid w:val="0096643B"/>
    <w:rsid w:val="009706B5"/>
    <w:rsid w:val="00970CE3"/>
    <w:rsid w:val="009718BF"/>
    <w:rsid w:val="00972BDF"/>
    <w:rsid w:val="0097390F"/>
    <w:rsid w:val="0098182D"/>
    <w:rsid w:val="0098704B"/>
    <w:rsid w:val="00993821"/>
    <w:rsid w:val="00994280"/>
    <w:rsid w:val="009970B5"/>
    <w:rsid w:val="009A0D0A"/>
    <w:rsid w:val="009A0FAE"/>
    <w:rsid w:val="009A2418"/>
    <w:rsid w:val="009A686F"/>
    <w:rsid w:val="009A6ACC"/>
    <w:rsid w:val="009B1636"/>
    <w:rsid w:val="009B33A8"/>
    <w:rsid w:val="009B3487"/>
    <w:rsid w:val="009B4510"/>
    <w:rsid w:val="009B5F5A"/>
    <w:rsid w:val="009B7C61"/>
    <w:rsid w:val="009C0DC9"/>
    <w:rsid w:val="009C3793"/>
    <w:rsid w:val="009C726D"/>
    <w:rsid w:val="009D3697"/>
    <w:rsid w:val="009E1411"/>
    <w:rsid w:val="009E52F2"/>
    <w:rsid w:val="009E5717"/>
    <w:rsid w:val="009F01C0"/>
    <w:rsid w:val="009F1278"/>
    <w:rsid w:val="009F3C1F"/>
    <w:rsid w:val="009F614E"/>
    <w:rsid w:val="009F762B"/>
    <w:rsid w:val="00A0172D"/>
    <w:rsid w:val="00A02047"/>
    <w:rsid w:val="00A036BE"/>
    <w:rsid w:val="00A03C4B"/>
    <w:rsid w:val="00A04C52"/>
    <w:rsid w:val="00A07627"/>
    <w:rsid w:val="00A11AE6"/>
    <w:rsid w:val="00A12205"/>
    <w:rsid w:val="00A30C44"/>
    <w:rsid w:val="00A328AE"/>
    <w:rsid w:val="00A41694"/>
    <w:rsid w:val="00A43501"/>
    <w:rsid w:val="00A453DC"/>
    <w:rsid w:val="00A46BDA"/>
    <w:rsid w:val="00A507EB"/>
    <w:rsid w:val="00A570A7"/>
    <w:rsid w:val="00A625E2"/>
    <w:rsid w:val="00A62B55"/>
    <w:rsid w:val="00A64C80"/>
    <w:rsid w:val="00A67EF9"/>
    <w:rsid w:val="00A72465"/>
    <w:rsid w:val="00A80C92"/>
    <w:rsid w:val="00A82461"/>
    <w:rsid w:val="00A840FB"/>
    <w:rsid w:val="00A84571"/>
    <w:rsid w:val="00A84CDC"/>
    <w:rsid w:val="00A851D8"/>
    <w:rsid w:val="00A85E37"/>
    <w:rsid w:val="00A86416"/>
    <w:rsid w:val="00A90202"/>
    <w:rsid w:val="00A908EE"/>
    <w:rsid w:val="00A9099E"/>
    <w:rsid w:val="00A9277F"/>
    <w:rsid w:val="00A95083"/>
    <w:rsid w:val="00A953BA"/>
    <w:rsid w:val="00A95A9B"/>
    <w:rsid w:val="00A96E60"/>
    <w:rsid w:val="00A97D27"/>
    <w:rsid w:val="00AA1687"/>
    <w:rsid w:val="00AA285C"/>
    <w:rsid w:val="00AA5D62"/>
    <w:rsid w:val="00AB14BD"/>
    <w:rsid w:val="00AB1D6A"/>
    <w:rsid w:val="00AB3710"/>
    <w:rsid w:val="00AB4B0F"/>
    <w:rsid w:val="00AB4FA1"/>
    <w:rsid w:val="00AB6C3B"/>
    <w:rsid w:val="00AC0516"/>
    <w:rsid w:val="00AC0D96"/>
    <w:rsid w:val="00AC48E0"/>
    <w:rsid w:val="00AC7C82"/>
    <w:rsid w:val="00AD2EBD"/>
    <w:rsid w:val="00AD461A"/>
    <w:rsid w:val="00AD6EAA"/>
    <w:rsid w:val="00AE008F"/>
    <w:rsid w:val="00AE04E8"/>
    <w:rsid w:val="00AE0D01"/>
    <w:rsid w:val="00AE2056"/>
    <w:rsid w:val="00AF16C8"/>
    <w:rsid w:val="00AF74DA"/>
    <w:rsid w:val="00B00C72"/>
    <w:rsid w:val="00B01443"/>
    <w:rsid w:val="00B04CF0"/>
    <w:rsid w:val="00B070A2"/>
    <w:rsid w:val="00B10BBB"/>
    <w:rsid w:val="00B11E08"/>
    <w:rsid w:val="00B145FA"/>
    <w:rsid w:val="00B2037B"/>
    <w:rsid w:val="00B23274"/>
    <w:rsid w:val="00B30856"/>
    <w:rsid w:val="00B32CD3"/>
    <w:rsid w:val="00B35797"/>
    <w:rsid w:val="00B35A93"/>
    <w:rsid w:val="00B3672D"/>
    <w:rsid w:val="00B40F8A"/>
    <w:rsid w:val="00B4745C"/>
    <w:rsid w:val="00B50AAA"/>
    <w:rsid w:val="00B5235D"/>
    <w:rsid w:val="00B544D9"/>
    <w:rsid w:val="00B658D4"/>
    <w:rsid w:val="00B75A2C"/>
    <w:rsid w:val="00B813AC"/>
    <w:rsid w:val="00B8376C"/>
    <w:rsid w:val="00B84260"/>
    <w:rsid w:val="00B8738D"/>
    <w:rsid w:val="00B91F0B"/>
    <w:rsid w:val="00B9223B"/>
    <w:rsid w:val="00BA18D5"/>
    <w:rsid w:val="00BA49CC"/>
    <w:rsid w:val="00BA4D1F"/>
    <w:rsid w:val="00BA7AD1"/>
    <w:rsid w:val="00BB0B9D"/>
    <w:rsid w:val="00BB1CC2"/>
    <w:rsid w:val="00BB2250"/>
    <w:rsid w:val="00BB4F63"/>
    <w:rsid w:val="00BB744D"/>
    <w:rsid w:val="00BB7708"/>
    <w:rsid w:val="00BC0FDD"/>
    <w:rsid w:val="00BC22E0"/>
    <w:rsid w:val="00BC4AA7"/>
    <w:rsid w:val="00BD5425"/>
    <w:rsid w:val="00BD6F2F"/>
    <w:rsid w:val="00BD705F"/>
    <w:rsid w:val="00BE28ED"/>
    <w:rsid w:val="00BE55D6"/>
    <w:rsid w:val="00BF2EA1"/>
    <w:rsid w:val="00BF543F"/>
    <w:rsid w:val="00BF6902"/>
    <w:rsid w:val="00BF7421"/>
    <w:rsid w:val="00C01E2A"/>
    <w:rsid w:val="00C06E2B"/>
    <w:rsid w:val="00C104DD"/>
    <w:rsid w:val="00C1331F"/>
    <w:rsid w:val="00C15275"/>
    <w:rsid w:val="00C16479"/>
    <w:rsid w:val="00C2058D"/>
    <w:rsid w:val="00C25084"/>
    <w:rsid w:val="00C250CB"/>
    <w:rsid w:val="00C261C7"/>
    <w:rsid w:val="00C2768B"/>
    <w:rsid w:val="00C316A8"/>
    <w:rsid w:val="00C337F9"/>
    <w:rsid w:val="00C3746F"/>
    <w:rsid w:val="00C37D9D"/>
    <w:rsid w:val="00C4139D"/>
    <w:rsid w:val="00C45DE7"/>
    <w:rsid w:val="00C5122B"/>
    <w:rsid w:val="00C538D4"/>
    <w:rsid w:val="00C562FD"/>
    <w:rsid w:val="00C56C17"/>
    <w:rsid w:val="00C71CD1"/>
    <w:rsid w:val="00C73143"/>
    <w:rsid w:val="00C76C40"/>
    <w:rsid w:val="00C77685"/>
    <w:rsid w:val="00C77815"/>
    <w:rsid w:val="00C85259"/>
    <w:rsid w:val="00C85378"/>
    <w:rsid w:val="00C86808"/>
    <w:rsid w:val="00C87238"/>
    <w:rsid w:val="00C9297C"/>
    <w:rsid w:val="00C961E8"/>
    <w:rsid w:val="00CA1C79"/>
    <w:rsid w:val="00CA30DB"/>
    <w:rsid w:val="00CA491B"/>
    <w:rsid w:val="00CA6D58"/>
    <w:rsid w:val="00CA6FDA"/>
    <w:rsid w:val="00CB3B6F"/>
    <w:rsid w:val="00CB3D57"/>
    <w:rsid w:val="00CC0C5F"/>
    <w:rsid w:val="00CC2F3D"/>
    <w:rsid w:val="00CC5FF3"/>
    <w:rsid w:val="00CD7178"/>
    <w:rsid w:val="00CE2ADF"/>
    <w:rsid w:val="00CE33FC"/>
    <w:rsid w:val="00CE4B84"/>
    <w:rsid w:val="00CE74B0"/>
    <w:rsid w:val="00CF00DE"/>
    <w:rsid w:val="00CF052D"/>
    <w:rsid w:val="00CF1D7D"/>
    <w:rsid w:val="00CF45D3"/>
    <w:rsid w:val="00CF4D04"/>
    <w:rsid w:val="00CF4E1C"/>
    <w:rsid w:val="00CF6B6C"/>
    <w:rsid w:val="00CF7B6B"/>
    <w:rsid w:val="00D00804"/>
    <w:rsid w:val="00D01094"/>
    <w:rsid w:val="00D02978"/>
    <w:rsid w:val="00D042BB"/>
    <w:rsid w:val="00D06321"/>
    <w:rsid w:val="00D06CA0"/>
    <w:rsid w:val="00D108E6"/>
    <w:rsid w:val="00D1312A"/>
    <w:rsid w:val="00D13159"/>
    <w:rsid w:val="00D13814"/>
    <w:rsid w:val="00D14BA9"/>
    <w:rsid w:val="00D17789"/>
    <w:rsid w:val="00D21565"/>
    <w:rsid w:val="00D2737E"/>
    <w:rsid w:val="00D274A9"/>
    <w:rsid w:val="00D30750"/>
    <w:rsid w:val="00D32644"/>
    <w:rsid w:val="00D33619"/>
    <w:rsid w:val="00D40C02"/>
    <w:rsid w:val="00D427A6"/>
    <w:rsid w:val="00D42AFE"/>
    <w:rsid w:val="00D475A2"/>
    <w:rsid w:val="00D5015D"/>
    <w:rsid w:val="00D52355"/>
    <w:rsid w:val="00D52AC7"/>
    <w:rsid w:val="00D53360"/>
    <w:rsid w:val="00D54CA9"/>
    <w:rsid w:val="00D563D9"/>
    <w:rsid w:val="00D6188C"/>
    <w:rsid w:val="00D61959"/>
    <w:rsid w:val="00D6340F"/>
    <w:rsid w:val="00D6781D"/>
    <w:rsid w:val="00D67D98"/>
    <w:rsid w:val="00D71F22"/>
    <w:rsid w:val="00D72D16"/>
    <w:rsid w:val="00D7412C"/>
    <w:rsid w:val="00D75521"/>
    <w:rsid w:val="00D8195B"/>
    <w:rsid w:val="00D84724"/>
    <w:rsid w:val="00D8554E"/>
    <w:rsid w:val="00D8619F"/>
    <w:rsid w:val="00D86764"/>
    <w:rsid w:val="00D91F4E"/>
    <w:rsid w:val="00DA2E2B"/>
    <w:rsid w:val="00DA3DE4"/>
    <w:rsid w:val="00DA69DE"/>
    <w:rsid w:val="00DB5C0A"/>
    <w:rsid w:val="00DB6DAF"/>
    <w:rsid w:val="00DC0AF1"/>
    <w:rsid w:val="00DC2393"/>
    <w:rsid w:val="00DD13E2"/>
    <w:rsid w:val="00DD7977"/>
    <w:rsid w:val="00DE34FF"/>
    <w:rsid w:val="00DF003C"/>
    <w:rsid w:val="00DF00D4"/>
    <w:rsid w:val="00DF4501"/>
    <w:rsid w:val="00DF7233"/>
    <w:rsid w:val="00DF78AE"/>
    <w:rsid w:val="00E033F2"/>
    <w:rsid w:val="00E0462A"/>
    <w:rsid w:val="00E07CC2"/>
    <w:rsid w:val="00E11E2E"/>
    <w:rsid w:val="00E125CA"/>
    <w:rsid w:val="00E14B17"/>
    <w:rsid w:val="00E16394"/>
    <w:rsid w:val="00E25156"/>
    <w:rsid w:val="00E25242"/>
    <w:rsid w:val="00E25AAC"/>
    <w:rsid w:val="00E2730D"/>
    <w:rsid w:val="00E279B9"/>
    <w:rsid w:val="00E30CA9"/>
    <w:rsid w:val="00E33AAA"/>
    <w:rsid w:val="00E33CB8"/>
    <w:rsid w:val="00E36C8F"/>
    <w:rsid w:val="00E371EC"/>
    <w:rsid w:val="00E37EB7"/>
    <w:rsid w:val="00E404C5"/>
    <w:rsid w:val="00E40A10"/>
    <w:rsid w:val="00E42DA5"/>
    <w:rsid w:val="00E51EF9"/>
    <w:rsid w:val="00E5512E"/>
    <w:rsid w:val="00E55E60"/>
    <w:rsid w:val="00E56594"/>
    <w:rsid w:val="00E578DF"/>
    <w:rsid w:val="00E57D18"/>
    <w:rsid w:val="00E605C2"/>
    <w:rsid w:val="00E6129C"/>
    <w:rsid w:val="00E644A0"/>
    <w:rsid w:val="00E67395"/>
    <w:rsid w:val="00E72707"/>
    <w:rsid w:val="00E72AE3"/>
    <w:rsid w:val="00E7349C"/>
    <w:rsid w:val="00E73B51"/>
    <w:rsid w:val="00E75790"/>
    <w:rsid w:val="00E81A2B"/>
    <w:rsid w:val="00E81E42"/>
    <w:rsid w:val="00E97676"/>
    <w:rsid w:val="00EA1CE1"/>
    <w:rsid w:val="00EA1F89"/>
    <w:rsid w:val="00EB08A0"/>
    <w:rsid w:val="00EB117B"/>
    <w:rsid w:val="00EB40D6"/>
    <w:rsid w:val="00EB5F75"/>
    <w:rsid w:val="00EB7852"/>
    <w:rsid w:val="00EB79CD"/>
    <w:rsid w:val="00EC060D"/>
    <w:rsid w:val="00EC2525"/>
    <w:rsid w:val="00EE0713"/>
    <w:rsid w:val="00EE07A6"/>
    <w:rsid w:val="00EE0F2E"/>
    <w:rsid w:val="00EE2A41"/>
    <w:rsid w:val="00EE4E10"/>
    <w:rsid w:val="00EE525B"/>
    <w:rsid w:val="00EF09FB"/>
    <w:rsid w:val="00EF0CFD"/>
    <w:rsid w:val="00EF4DFA"/>
    <w:rsid w:val="00EF5F08"/>
    <w:rsid w:val="00F0133A"/>
    <w:rsid w:val="00F02923"/>
    <w:rsid w:val="00F0351B"/>
    <w:rsid w:val="00F04089"/>
    <w:rsid w:val="00F06275"/>
    <w:rsid w:val="00F06472"/>
    <w:rsid w:val="00F07B70"/>
    <w:rsid w:val="00F16331"/>
    <w:rsid w:val="00F22566"/>
    <w:rsid w:val="00F22963"/>
    <w:rsid w:val="00F378B2"/>
    <w:rsid w:val="00F403EA"/>
    <w:rsid w:val="00F42499"/>
    <w:rsid w:val="00F42753"/>
    <w:rsid w:val="00F510DB"/>
    <w:rsid w:val="00F604E0"/>
    <w:rsid w:val="00F70615"/>
    <w:rsid w:val="00F72722"/>
    <w:rsid w:val="00F727B0"/>
    <w:rsid w:val="00F7598B"/>
    <w:rsid w:val="00F87ADD"/>
    <w:rsid w:val="00F914FD"/>
    <w:rsid w:val="00FA2545"/>
    <w:rsid w:val="00FB097C"/>
    <w:rsid w:val="00FB21C2"/>
    <w:rsid w:val="00FB4AAD"/>
    <w:rsid w:val="00FB4E3D"/>
    <w:rsid w:val="00FB5A22"/>
    <w:rsid w:val="00FB5F2A"/>
    <w:rsid w:val="00FC1407"/>
    <w:rsid w:val="00FC22E1"/>
    <w:rsid w:val="00FC2C8C"/>
    <w:rsid w:val="00FC4F9B"/>
    <w:rsid w:val="00FC59F0"/>
    <w:rsid w:val="00FD4599"/>
    <w:rsid w:val="00FD4784"/>
    <w:rsid w:val="00FD65FE"/>
    <w:rsid w:val="00FE0FAF"/>
    <w:rsid w:val="00FE35B1"/>
    <w:rsid w:val="00FE3C36"/>
    <w:rsid w:val="00FE427F"/>
    <w:rsid w:val="00FE72EA"/>
    <w:rsid w:val="00FF2475"/>
    <w:rsid w:val="00FF3477"/>
    <w:rsid w:val="00FF62E3"/>
    <w:rsid w:val="00FF6E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B5A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jedomex.gob.mx/transparencia"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pjedomex.gob.mx/transparencia/" TargetMode="External"/><Relationship Id="rId17" Type="http://schemas.openxmlformats.org/officeDocument/2006/relationships/hyperlink" Target="http://www.pjedomex.gob.mx/transparencia/"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pomex.org.mx/ipo3/lgt/indice/pjedomex/art_92_xxii.web"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828C4-87B7-4A9E-9FDC-8535DE80A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8054</Words>
  <Characters>44298</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2018-08-30T20:20:00Z</cp:lastPrinted>
  <dcterms:created xsi:type="dcterms:W3CDTF">2018-11-08T16:08:00Z</dcterms:created>
  <dcterms:modified xsi:type="dcterms:W3CDTF">2019-01-30T20:27:00Z</dcterms:modified>
</cp:coreProperties>
</file>